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340" w:rsidRPr="00CB2E7B" w:rsidRDefault="00C02AF0" w:rsidP="00625340">
      <w:pPr>
        <w:spacing w:after="0" w:line="360" w:lineRule="auto"/>
        <w:jc w:val="both"/>
        <w:rPr>
          <w:rFonts w:ascii="Palatino Linotype" w:hAnsi="Palatino Linotype" w:cs="Arial"/>
          <w:b/>
          <w:sz w:val="24"/>
          <w:szCs w:val="24"/>
        </w:rPr>
      </w:pPr>
      <w:r w:rsidRPr="00CB2E7B">
        <w:rPr>
          <w:rFonts w:ascii="Palatino Linotype" w:hAnsi="Palatino Linotype" w:cs="Arial"/>
          <w:b/>
          <w:sz w:val="24"/>
          <w:szCs w:val="24"/>
        </w:rPr>
        <w:t>VOTO</w:t>
      </w:r>
      <w:r w:rsidR="00625340" w:rsidRPr="00CB2E7B">
        <w:rPr>
          <w:rFonts w:ascii="Palatino Linotype" w:hAnsi="Palatino Linotype" w:cs="Arial"/>
          <w:b/>
          <w:sz w:val="24"/>
          <w:szCs w:val="24"/>
        </w:rPr>
        <w:t xml:space="preserve"> PARTICULAR DEL COMISIONADO JOSÉ GUADALUPE LUNA HERNÁNDEZ EN EL RECURSO DE REVISIÓN </w:t>
      </w:r>
      <w:r w:rsidR="004B096A">
        <w:rPr>
          <w:rFonts w:ascii="Palatino Linotype" w:hAnsi="Palatino Linotype" w:cs="Arial"/>
          <w:b/>
          <w:sz w:val="24"/>
          <w:szCs w:val="24"/>
        </w:rPr>
        <w:t>02377</w:t>
      </w:r>
      <w:r w:rsidR="00625340" w:rsidRPr="00CB2E7B">
        <w:rPr>
          <w:rFonts w:ascii="Palatino Linotype" w:hAnsi="Palatino Linotype" w:cs="Arial"/>
          <w:b/>
          <w:sz w:val="24"/>
          <w:szCs w:val="24"/>
        </w:rPr>
        <w:t>/INFOEM/IP/RR/201</w:t>
      </w:r>
      <w:r w:rsidR="00C142A8" w:rsidRPr="00CB2E7B">
        <w:rPr>
          <w:rFonts w:ascii="Palatino Linotype" w:hAnsi="Palatino Linotype" w:cs="Arial"/>
          <w:b/>
          <w:sz w:val="24"/>
          <w:szCs w:val="24"/>
        </w:rPr>
        <w:t>8</w:t>
      </w:r>
      <w:r w:rsidR="00D42114" w:rsidRPr="00CB2E7B">
        <w:rPr>
          <w:rFonts w:ascii="Palatino Linotype" w:hAnsi="Palatino Linotype" w:cs="Arial"/>
          <w:b/>
          <w:sz w:val="24"/>
          <w:szCs w:val="24"/>
        </w:rPr>
        <w:t>.</w:t>
      </w:r>
    </w:p>
    <w:p w:rsidR="00625340" w:rsidRPr="00CB2E7B" w:rsidRDefault="00625340" w:rsidP="00625340">
      <w:pPr>
        <w:spacing w:after="0" w:line="360" w:lineRule="auto"/>
        <w:jc w:val="both"/>
        <w:rPr>
          <w:rFonts w:ascii="Palatino Linotype" w:hAnsi="Palatino Linotype" w:cs="Arial"/>
          <w:b/>
          <w:sz w:val="24"/>
          <w:szCs w:val="24"/>
        </w:rPr>
      </w:pPr>
    </w:p>
    <w:p w:rsidR="003B4A57" w:rsidRDefault="002D5499" w:rsidP="003B4A57">
      <w:pPr>
        <w:spacing w:after="0" w:line="360" w:lineRule="auto"/>
        <w:jc w:val="both"/>
        <w:rPr>
          <w:rFonts w:ascii="Palatino Linotype" w:eastAsia="Calibri" w:hAnsi="Palatino Linotype" w:cs="Arial"/>
          <w:sz w:val="24"/>
          <w:szCs w:val="24"/>
        </w:rPr>
      </w:pPr>
      <w:r w:rsidRPr="00CB2E7B">
        <w:rPr>
          <w:rFonts w:ascii="Palatino Linotype" w:hAnsi="Palatino Linotype" w:cs="Arial"/>
          <w:b/>
          <w:sz w:val="24"/>
          <w:szCs w:val="24"/>
        </w:rPr>
        <w:t>Resumen del voto</w:t>
      </w:r>
      <w:r w:rsidR="00625340" w:rsidRPr="00CB2E7B">
        <w:rPr>
          <w:rFonts w:ascii="Palatino Linotype" w:hAnsi="Palatino Linotype" w:cs="Arial"/>
          <w:b/>
          <w:sz w:val="24"/>
          <w:szCs w:val="24"/>
        </w:rPr>
        <w:t>:</w:t>
      </w:r>
      <w:r w:rsidR="00F7333F" w:rsidRPr="00CB2E7B">
        <w:rPr>
          <w:rFonts w:ascii="Palatino Linotype" w:hAnsi="Palatino Linotype" w:cs="Arial"/>
          <w:b/>
          <w:sz w:val="24"/>
          <w:szCs w:val="24"/>
        </w:rPr>
        <w:t xml:space="preserve"> </w:t>
      </w:r>
      <w:r w:rsidR="003B4A57" w:rsidRPr="00427B79">
        <w:rPr>
          <w:rFonts w:ascii="Palatino Linotype" w:eastAsia="Calibri" w:hAnsi="Palatino Linotype" w:cs="Arial"/>
          <w:sz w:val="24"/>
          <w:szCs w:val="24"/>
        </w:rPr>
        <w:t>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r w:rsidR="003B4A57">
        <w:rPr>
          <w:rFonts w:ascii="Palatino Linotype" w:eastAsia="Calibri" w:hAnsi="Palatino Linotype" w:cs="Arial"/>
          <w:sz w:val="24"/>
          <w:szCs w:val="24"/>
        </w:rPr>
        <w:t xml:space="preserve"> </w:t>
      </w:r>
    </w:p>
    <w:p w:rsidR="00F72F39" w:rsidRDefault="00F72F39" w:rsidP="003B4A57">
      <w:pPr>
        <w:spacing w:after="0" w:line="360" w:lineRule="auto"/>
        <w:jc w:val="both"/>
        <w:rPr>
          <w:rFonts w:ascii="Palatino Linotype" w:eastAsia="Calibri" w:hAnsi="Palatino Linotype" w:cs="Arial"/>
          <w:sz w:val="24"/>
          <w:szCs w:val="24"/>
        </w:rPr>
      </w:pPr>
    </w:p>
    <w:p w:rsidR="00184A6D" w:rsidRDefault="00F72F39" w:rsidP="003B4A57">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Este Órgano Garante se limita a tutelar el derecho de acceso a la información pública, sin embargo, c</w:t>
      </w:r>
      <w:r w:rsidR="00184A6D">
        <w:rPr>
          <w:rFonts w:ascii="Palatino Linotype" w:eastAsia="Calibri" w:hAnsi="Palatino Linotype" w:cs="Arial"/>
          <w:sz w:val="24"/>
          <w:szCs w:val="24"/>
        </w:rPr>
        <w:t>on la información que recaben los particulares en el ejercicio del derecho</w:t>
      </w:r>
      <w:r>
        <w:rPr>
          <w:rFonts w:ascii="Palatino Linotype" w:eastAsia="Calibri" w:hAnsi="Palatino Linotype" w:cs="Arial"/>
          <w:sz w:val="24"/>
          <w:szCs w:val="24"/>
        </w:rPr>
        <w:t>, cuando así lo consideren, pueden acudir ante las instancias correspondientes a iniciar los procedimientos que seas conducentes.</w:t>
      </w:r>
    </w:p>
    <w:p w:rsidR="002D2CD0" w:rsidRPr="00CB2E7B" w:rsidRDefault="002D2CD0" w:rsidP="00625340">
      <w:pPr>
        <w:spacing w:after="0" w:line="360" w:lineRule="auto"/>
        <w:jc w:val="both"/>
        <w:rPr>
          <w:rFonts w:ascii="Palatino Linotype" w:eastAsia="Calibri" w:hAnsi="Palatino Linotype" w:cs="Arial"/>
          <w:sz w:val="24"/>
          <w:szCs w:val="24"/>
        </w:rPr>
      </w:pPr>
    </w:p>
    <w:sdt>
      <w:sdtPr>
        <w:rPr>
          <w:rFonts w:asciiTheme="minorHAnsi" w:eastAsiaTheme="minorHAnsi" w:hAnsiTheme="minorHAnsi" w:cstheme="minorBidi"/>
          <w:b w:val="0"/>
          <w:sz w:val="22"/>
          <w:szCs w:val="24"/>
          <w:lang w:val="es-ES" w:eastAsia="en-US"/>
        </w:rPr>
        <w:id w:val="-1339223820"/>
        <w:docPartObj>
          <w:docPartGallery w:val="Table of Contents"/>
          <w:docPartUnique/>
        </w:docPartObj>
      </w:sdtPr>
      <w:sdtEndPr>
        <w:rPr>
          <w:bCs/>
        </w:rPr>
      </w:sdtEndPr>
      <w:sdtContent>
        <w:p w:rsidR="00625340" w:rsidRPr="00CB2E7B" w:rsidRDefault="00625340">
          <w:pPr>
            <w:pStyle w:val="TtulodeTDC"/>
            <w:rPr>
              <w:szCs w:val="24"/>
            </w:rPr>
          </w:pPr>
          <w:r w:rsidRPr="00CB2E7B">
            <w:rPr>
              <w:szCs w:val="24"/>
              <w:lang w:val="es-ES"/>
            </w:rPr>
            <w:t>Índice</w:t>
          </w:r>
        </w:p>
        <w:p w:rsidR="00CE2142" w:rsidRDefault="00625340">
          <w:pPr>
            <w:pStyle w:val="TDC1"/>
            <w:tabs>
              <w:tab w:val="left" w:pos="440"/>
              <w:tab w:val="right" w:leader="dot" w:pos="8828"/>
            </w:tabs>
            <w:rPr>
              <w:rFonts w:eastAsiaTheme="minorEastAsia"/>
              <w:noProof/>
              <w:lang w:eastAsia="es-MX"/>
            </w:rPr>
          </w:pPr>
          <w:r w:rsidRPr="00CB2E7B">
            <w:rPr>
              <w:rFonts w:ascii="Palatino Linotype" w:hAnsi="Palatino Linotype"/>
              <w:b/>
              <w:sz w:val="24"/>
              <w:szCs w:val="24"/>
            </w:rPr>
            <w:fldChar w:fldCharType="begin"/>
          </w:r>
          <w:r w:rsidRPr="00CB2E7B">
            <w:rPr>
              <w:rFonts w:ascii="Palatino Linotype" w:hAnsi="Palatino Linotype"/>
              <w:b/>
              <w:sz w:val="24"/>
              <w:szCs w:val="24"/>
            </w:rPr>
            <w:instrText xml:space="preserve"> TOC \o "1-3" \h \z \u </w:instrText>
          </w:r>
          <w:r w:rsidRPr="00CB2E7B">
            <w:rPr>
              <w:rFonts w:ascii="Palatino Linotype" w:hAnsi="Palatino Linotype"/>
              <w:b/>
              <w:sz w:val="24"/>
              <w:szCs w:val="24"/>
            </w:rPr>
            <w:fldChar w:fldCharType="separate"/>
          </w:r>
          <w:hyperlink w:anchor="_Toc523154010" w:history="1">
            <w:r w:rsidR="00CE2142" w:rsidRPr="00726930">
              <w:rPr>
                <w:rStyle w:val="Hipervnculo"/>
                <w:noProof/>
              </w:rPr>
              <w:t>A.</w:t>
            </w:r>
            <w:r w:rsidR="00CE2142">
              <w:rPr>
                <w:rFonts w:eastAsiaTheme="minorEastAsia"/>
                <w:noProof/>
                <w:lang w:eastAsia="es-MX"/>
              </w:rPr>
              <w:tab/>
            </w:r>
            <w:r w:rsidR="00CE2142" w:rsidRPr="00726930">
              <w:rPr>
                <w:rStyle w:val="Hipervnculo"/>
                <w:noProof/>
              </w:rPr>
              <w:t>Consideraciones Generales.</w:t>
            </w:r>
            <w:r w:rsidR="00CE2142">
              <w:rPr>
                <w:noProof/>
                <w:webHidden/>
              </w:rPr>
              <w:tab/>
            </w:r>
            <w:r w:rsidR="00CE2142">
              <w:rPr>
                <w:noProof/>
                <w:webHidden/>
              </w:rPr>
              <w:fldChar w:fldCharType="begin"/>
            </w:r>
            <w:r w:rsidR="00CE2142">
              <w:rPr>
                <w:noProof/>
                <w:webHidden/>
              </w:rPr>
              <w:instrText xml:space="preserve"> PAGEREF _Toc523154010 \h </w:instrText>
            </w:r>
            <w:r w:rsidR="00CE2142">
              <w:rPr>
                <w:noProof/>
                <w:webHidden/>
              </w:rPr>
            </w:r>
            <w:r w:rsidR="00CE2142">
              <w:rPr>
                <w:noProof/>
                <w:webHidden/>
              </w:rPr>
              <w:fldChar w:fldCharType="separate"/>
            </w:r>
            <w:r w:rsidR="00CE2142">
              <w:rPr>
                <w:noProof/>
                <w:webHidden/>
              </w:rPr>
              <w:t>2</w:t>
            </w:r>
            <w:r w:rsidR="00CE2142">
              <w:rPr>
                <w:noProof/>
                <w:webHidden/>
              </w:rPr>
              <w:fldChar w:fldCharType="end"/>
            </w:r>
          </w:hyperlink>
        </w:p>
        <w:p w:rsidR="00CE2142" w:rsidRDefault="00DB0258">
          <w:pPr>
            <w:pStyle w:val="TDC1"/>
            <w:tabs>
              <w:tab w:val="left" w:pos="440"/>
              <w:tab w:val="right" w:leader="dot" w:pos="8828"/>
            </w:tabs>
            <w:rPr>
              <w:rFonts w:eastAsiaTheme="minorEastAsia"/>
              <w:noProof/>
              <w:lang w:eastAsia="es-MX"/>
            </w:rPr>
          </w:pPr>
          <w:hyperlink w:anchor="_Toc523154011" w:history="1">
            <w:r w:rsidR="00CE2142" w:rsidRPr="00726930">
              <w:rPr>
                <w:rStyle w:val="Hipervnculo"/>
                <w:noProof/>
              </w:rPr>
              <w:t>B.</w:t>
            </w:r>
            <w:r w:rsidR="00CE2142">
              <w:rPr>
                <w:rFonts w:eastAsiaTheme="minorEastAsia"/>
                <w:noProof/>
                <w:lang w:eastAsia="es-MX"/>
              </w:rPr>
              <w:tab/>
            </w:r>
            <w:r w:rsidR="00CE2142" w:rsidRPr="00726930">
              <w:rPr>
                <w:rStyle w:val="Hipervnculo"/>
                <w:noProof/>
              </w:rPr>
              <w:t>Del Pronunciamiento Simple</w:t>
            </w:r>
            <w:r w:rsidR="00CE2142">
              <w:rPr>
                <w:noProof/>
                <w:webHidden/>
              </w:rPr>
              <w:tab/>
            </w:r>
            <w:r w:rsidR="00CE2142">
              <w:rPr>
                <w:noProof/>
                <w:webHidden/>
              </w:rPr>
              <w:fldChar w:fldCharType="begin"/>
            </w:r>
            <w:r w:rsidR="00CE2142">
              <w:rPr>
                <w:noProof/>
                <w:webHidden/>
              </w:rPr>
              <w:instrText xml:space="preserve"> PAGEREF _Toc523154011 \h </w:instrText>
            </w:r>
            <w:r w:rsidR="00CE2142">
              <w:rPr>
                <w:noProof/>
                <w:webHidden/>
              </w:rPr>
            </w:r>
            <w:r w:rsidR="00CE2142">
              <w:rPr>
                <w:noProof/>
                <w:webHidden/>
              </w:rPr>
              <w:fldChar w:fldCharType="separate"/>
            </w:r>
            <w:r w:rsidR="00CE2142">
              <w:rPr>
                <w:noProof/>
                <w:webHidden/>
              </w:rPr>
              <w:t>3</w:t>
            </w:r>
            <w:r w:rsidR="00CE2142">
              <w:rPr>
                <w:noProof/>
                <w:webHidden/>
              </w:rPr>
              <w:fldChar w:fldCharType="end"/>
            </w:r>
          </w:hyperlink>
        </w:p>
        <w:p w:rsidR="00CE2142" w:rsidRDefault="00DB0258">
          <w:pPr>
            <w:pStyle w:val="TDC1"/>
            <w:tabs>
              <w:tab w:val="left" w:pos="440"/>
              <w:tab w:val="right" w:leader="dot" w:pos="8828"/>
            </w:tabs>
            <w:rPr>
              <w:rFonts w:eastAsiaTheme="minorEastAsia"/>
              <w:noProof/>
              <w:lang w:eastAsia="es-MX"/>
            </w:rPr>
          </w:pPr>
          <w:hyperlink w:anchor="_Toc523154012" w:history="1">
            <w:r w:rsidR="00CE2142" w:rsidRPr="00726930">
              <w:rPr>
                <w:rStyle w:val="Hipervnculo"/>
                <w:noProof/>
              </w:rPr>
              <w:t>I.</w:t>
            </w:r>
            <w:r w:rsidR="00CE2142">
              <w:rPr>
                <w:rFonts w:eastAsiaTheme="minorEastAsia"/>
                <w:noProof/>
                <w:lang w:eastAsia="es-MX"/>
              </w:rPr>
              <w:tab/>
            </w:r>
            <w:r w:rsidR="00CE2142" w:rsidRPr="00726930">
              <w:rPr>
                <w:rStyle w:val="Hipervnculo"/>
                <w:noProof/>
              </w:rPr>
              <w:t>Del Derecho de Acceso a la información pública y el deber de motivar.</w:t>
            </w:r>
            <w:r w:rsidR="00CE2142">
              <w:rPr>
                <w:noProof/>
                <w:webHidden/>
              </w:rPr>
              <w:tab/>
            </w:r>
            <w:r w:rsidR="00CE2142">
              <w:rPr>
                <w:noProof/>
                <w:webHidden/>
              </w:rPr>
              <w:fldChar w:fldCharType="begin"/>
            </w:r>
            <w:r w:rsidR="00CE2142">
              <w:rPr>
                <w:noProof/>
                <w:webHidden/>
              </w:rPr>
              <w:instrText xml:space="preserve"> PAGEREF _Toc523154012 \h </w:instrText>
            </w:r>
            <w:r w:rsidR="00CE2142">
              <w:rPr>
                <w:noProof/>
                <w:webHidden/>
              </w:rPr>
            </w:r>
            <w:r w:rsidR="00CE2142">
              <w:rPr>
                <w:noProof/>
                <w:webHidden/>
              </w:rPr>
              <w:fldChar w:fldCharType="separate"/>
            </w:r>
            <w:r w:rsidR="00CE2142">
              <w:rPr>
                <w:noProof/>
                <w:webHidden/>
              </w:rPr>
              <w:t>4</w:t>
            </w:r>
            <w:r w:rsidR="00CE2142">
              <w:rPr>
                <w:noProof/>
                <w:webHidden/>
              </w:rPr>
              <w:fldChar w:fldCharType="end"/>
            </w:r>
          </w:hyperlink>
        </w:p>
        <w:p w:rsidR="00CE2142" w:rsidRDefault="00DB0258">
          <w:pPr>
            <w:pStyle w:val="TDC1"/>
            <w:tabs>
              <w:tab w:val="left" w:pos="440"/>
              <w:tab w:val="right" w:leader="dot" w:pos="8828"/>
            </w:tabs>
            <w:rPr>
              <w:rFonts w:eastAsiaTheme="minorEastAsia"/>
              <w:noProof/>
              <w:lang w:eastAsia="es-MX"/>
            </w:rPr>
          </w:pPr>
          <w:hyperlink w:anchor="_Toc523154013" w:history="1">
            <w:r w:rsidR="00CE2142" w:rsidRPr="00726930">
              <w:rPr>
                <w:rStyle w:val="Hipervnculo"/>
                <w:rFonts w:eastAsia="Calibri"/>
                <w:noProof/>
              </w:rPr>
              <w:t>II.</w:t>
            </w:r>
            <w:r w:rsidR="00CE2142">
              <w:rPr>
                <w:rFonts w:eastAsiaTheme="minorEastAsia"/>
                <w:noProof/>
                <w:lang w:eastAsia="es-MX"/>
              </w:rPr>
              <w:tab/>
            </w:r>
            <w:r w:rsidR="00CE2142" w:rsidRPr="00726930">
              <w:rPr>
                <w:rStyle w:val="Hipervnculo"/>
                <w:rFonts w:eastAsia="Calibri"/>
                <w:noProof/>
              </w:rPr>
              <w:t>De la fundamentación y motivación.</w:t>
            </w:r>
            <w:r w:rsidR="00CE2142">
              <w:rPr>
                <w:noProof/>
                <w:webHidden/>
              </w:rPr>
              <w:tab/>
            </w:r>
            <w:r w:rsidR="00CE2142">
              <w:rPr>
                <w:noProof/>
                <w:webHidden/>
              </w:rPr>
              <w:fldChar w:fldCharType="begin"/>
            </w:r>
            <w:r w:rsidR="00CE2142">
              <w:rPr>
                <w:noProof/>
                <w:webHidden/>
              </w:rPr>
              <w:instrText xml:space="preserve"> PAGEREF _Toc523154013 \h </w:instrText>
            </w:r>
            <w:r w:rsidR="00CE2142">
              <w:rPr>
                <w:noProof/>
                <w:webHidden/>
              </w:rPr>
            </w:r>
            <w:r w:rsidR="00CE2142">
              <w:rPr>
                <w:noProof/>
                <w:webHidden/>
              </w:rPr>
              <w:fldChar w:fldCharType="separate"/>
            </w:r>
            <w:r w:rsidR="00CE2142">
              <w:rPr>
                <w:noProof/>
                <w:webHidden/>
              </w:rPr>
              <w:t>9</w:t>
            </w:r>
            <w:r w:rsidR="00CE2142">
              <w:rPr>
                <w:noProof/>
                <w:webHidden/>
              </w:rPr>
              <w:fldChar w:fldCharType="end"/>
            </w:r>
          </w:hyperlink>
        </w:p>
        <w:p w:rsidR="00CE2142" w:rsidRDefault="00DB0258">
          <w:pPr>
            <w:pStyle w:val="TDC1"/>
            <w:tabs>
              <w:tab w:val="left" w:pos="440"/>
              <w:tab w:val="right" w:leader="dot" w:pos="8828"/>
            </w:tabs>
            <w:rPr>
              <w:rFonts w:eastAsiaTheme="minorEastAsia"/>
              <w:noProof/>
              <w:lang w:eastAsia="es-MX"/>
            </w:rPr>
          </w:pPr>
          <w:hyperlink w:anchor="_Toc523154014" w:history="1">
            <w:r w:rsidR="00CE2142" w:rsidRPr="00726930">
              <w:rPr>
                <w:rStyle w:val="Hipervnculo"/>
                <w:rFonts w:cs="Arial"/>
                <w:noProof/>
              </w:rPr>
              <w:t>C.</w:t>
            </w:r>
            <w:r w:rsidR="00CE2142">
              <w:rPr>
                <w:rFonts w:eastAsiaTheme="minorEastAsia"/>
                <w:noProof/>
                <w:lang w:eastAsia="es-MX"/>
              </w:rPr>
              <w:tab/>
            </w:r>
            <w:r w:rsidR="00CE2142" w:rsidRPr="00726930">
              <w:rPr>
                <w:rStyle w:val="Hipervnculo"/>
                <w:noProof/>
              </w:rPr>
              <w:t>Del Procedimiento de Acceso a la Información Pública</w:t>
            </w:r>
            <w:r w:rsidR="00CE2142">
              <w:rPr>
                <w:noProof/>
                <w:webHidden/>
              </w:rPr>
              <w:tab/>
            </w:r>
            <w:r w:rsidR="00CE2142">
              <w:rPr>
                <w:noProof/>
                <w:webHidden/>
              </w:rPr>
              <w:fldChar w:fldCharType="begin"/>
            </w:r>
            <w:r w:rsidR="00CE2142">
              <w:rPr>
                <w:noProof/>
                <w:webHidden/>
              </w:rPr>
              <w:instrText xml:space="preserve"> PAGEREF _Toc523154014 \h </w:instrText>
            </w:r>
            <w:r w:rsidR="00CE2142">
              <w:rPr>
                <w:noProof/>
                <w:webHidden/>
              </w:rPr>
            </w:r>
            <w:r w:rsidR="00CE2142">
              <w:rPr>
                <w:noProof/>
                <w:webHidden/>
              </w:rPr>
              <w:fldChar w:fldCharType="separate"/>
            </w:r>
            <w:r w:rsidR="00CE2142">
              <w:rPr>
                <w:noProof/>
                <w:webHidden/>
              </w:rPr>
              <w:t>16</w:t>
            </w:r>
            <w:r w:rsidR="00CE2142">
              <w:rPr>
                <w:noProof/>
                <w:webHidden/>
              </w:rPr>
              <w:fldChar w:fldCharType="end"/>
            </w:r>
          </w:hyperlink>
        </w:p>
        <w:p w:rsidR="00CE2142" w:rsidRDefault="00DB0258">
          <w:pPr>
            <w:pStyle w:val="TDC1"/>
            <w:tabs>
              <w:tab w:val="left" w:pos="440"/>
              <w:tab w:val="right" w:leader="dot" w:pos="8828"/>
            </w:tabs>
            <w:rPr>
              <w:rFonts w:eastAsiaTheme="minorEastAsia"/>
              <w:noProof/>
              <w:lang w:eastAsia="es-MX"/>
            </w:rPr>
          </w:pPr>
          <w:hyperlink w:anchor="_Toc523154015" w:history="1">
            <w:r w:rsidR="00CE2142" w:rsidRPr="00726930">
              <w:rPr>
                <w:rStyle w:val="Hipervnculo"/>
                <w:noProof/>
              </w:rPr>
              <w:t>D.</w:t>
            </w:r>
            <w:r w:rsidR="00CE2142">
              <w:rPr>
                <w:rFonts w:eastAsiaTheme="minorEastAsia"/>
                <w:noProof/>
                <w:lang w:eastAsia="es-MX"/>
              </w:rPr>
              <w:tab/>
            </w:r>
            <w:r w:rsidR="00CE2142" w:rsidRPr="00726930">
              <w:rPr>
                <w:rStyle w:val="Hipervnculo"/>
                <w:noProof/>
              </w:rPr>
              <w:t>Conclusión.</w:t>
            </w:r>
            <w:r w:rsidR="00CE2142">
              <w:rPr>
                <w:noProof/>
                <w:webHidden/>
              </w:rPr>
              <w:tab/>
            </w:r>
            <w:r w:rsidR="00CE2142">
              <w:rPr>
                <w:noProof/>
                <w:webHidden/>
              </w:rPr>
              <w:fldChar w:fldCharType="begin"/>
            </w:r>
            <w:r w:rsidR="00CE2142">
              <w:rPr>
                <w:noProof/>
                <w:webHidden/>
              </w:rPr>
              <w:instrText xml:space="preserve"> PAGEREF _Toc523154015 \h </w:instrText>
            </w:r>
            <w:r w:rsidR="00CE2142">
              <w:rPr>
                <w:noProof/>
                <w:webHidden/>
              </w:rPr>
            </w:r>
            <w:r w:rsidR="00CE2142">
              <w:rPr>
                <w:noProof/>
                <w:webHidden/>
              </w:rPr>
              <w:fldChar w:fldCharType="separate"/>
            </w:r>
            <w:r w:rsidR="00CE2142">
              <w:rPr>
                <w:noProof/>
                <w:webHidden/>
              </w:rPr>
              <w:t>20</w:t>
            </w:r>
            <w:r w:rsidR="00CE2142">
              <w:rPr>
                <w:noProof/>
                <w:webHidden/>
              </w:rPr>
              <w:fldChar w:fldCharType="end"/>
            </w:r>
          </w:hyperlink>
        </w:p>
        <w:p w:rsidR="00F72F39" w:rsidRPr="00CE2142" w:rsidRDefault="00625340" w:rsidP="00D35091">
          <w:pPr>
            <w:rPr>
              <w:rFonts w:ascii="Palatino Linotype" w:hAnsi="Palatino Linotype"/>
              <w:b/>
              <w:bCs/>
              <w:sz w:val="24"/>
              <w:szCs w:val="24"/>
              <w:lang w:val="es-ES"/>
            </w:rPr>
          </w:pPr>
          <w:r w:rsidRPr="00CB2E7B">
            <w:rPr>
              <w:rFonts w:ascii="Palatino Linotype" w:hAnsi="Palatino Linotype"/>
              <w:b/>
              <w:bCs/>
              <w:sz w:val="24"/>
              <w:szCs w:val="24"/>
              <w:lang w:val="es-ES"/>
            </w:rPr>
            <w:fldChar w:fldCharType="end"/>
          </w:r>
        </w:p>
      </w:sdtContent>
    </w:sdt>
    <w:p w:rsidR="00CB2E7B" w:rsidRPr="00CB2E7B" w:rsidRDefault="00CB2E7B" w:rsidP="00D35091">
      <w:pPr>
        <w:rPr>
          <w:rFonts w:ascii="Palatino Linotype" w:hAnsi="Palatino Linotype"/>
          <w:sz w:val="24"/>
          <w:szCs w:val="24"/>
        </w:rPr>
      </w:pPr>
    </w:p>
    <w:p w:rsidR="00625340" w:rsidRPr="00CB2E7B" w:rsidRDefault="00625340" w:rsidP="00530CB3">
      <w:pPr>
        <w:pStyle w:val="Ttulo1"/>
        <w:numPr>
          <w:ilvl w:val="0"/>
          <w:numId w:val="43"/>
        </w:numPr>
        <w:ind w:left="993" w:hanging="567"/>
        <w:rPr>
          <w:szCs w:val="24"/>
        </w:rPr>
      </w:pPr>
      <w:bookmarkStart w:id="0" w:name="_Toc523154010"/>
      <w:r w:rsidRPr="00CB2E7B">
        <w:rPr>
          <w:szCs w:val="24"/>
        </w:rPr>
        <w:lastRenderedPageBreak/>
        <w:t>Consideraciones Generales</w:t>
      </w:r>
      <w:r w:rsidR="004074C0" w:rsidRPr="00CB2E7B">
        <w:rPr>
          <w:szCs w:val="24"/>
        </w:rPr>
        <w:t>.</w:t>
      </w:r>
      <w:bookmarkEnd w:id="0"/>
    </w:p>
    <w:p w:rsidR="003431E5" w:rsidRPr="00CB2E7B" w:rsidRDefault="003431E5" w:rsidP="003431E5">
      <w:pPr>
        <w:rPr>
          <w:rFonts w:ascii="Palatino Linotype" w:hAnsi="Palatino Linotype"/>
          <w:sz w:val="24"/>
          <w:szCs w:val="24"/>
        </w:rPr>
      </w:pPr>
    </w:p>
    <w:p w:rsidR="00625340" w:rsidRPr="00CB2E7B" w:rsidRDefault="00703F02" w:rsidP="00530CB3">
      <w:pPr>
        <w:pStyle w:val="Prrafodelista"/>
        <w:numPr>
          <w:ilvl w:val="0"/>
          <w:numId w:val="11"/>
        </w:numPr>
        <w:spacing w:after="0" w:line="360" w:lineRule="auto"/>
        <w:ind w:left="426"/>
        <w:jc w:val="both"/>
        <w:rPr>
          <w:rFonts w:ascii="Palatino Linotype" w:hAnsi="Palatino Linotype" w:cs="Arial"/>
          <w:b/>
          <w:sz w:val="24"/>
          <w:szCs w:val="24"/>
        </w:rPr>
      </w:pPr>
      <w:r w:rsidRPr="00CB2E7B">
        <w:rPr>
          <w:rFonts w:ascii="Palatino Linotype" w:eastAsia="Times New Roman" w:hAnsi="Palatino Linotype" w:cs="Arial"/>
          <w:sz w:val="24"/>
          <w:szCs w:val="24"/>
          <w:lang w:val="es-ES_tradnl"/>
        </w:rPr>
        <w:t xml:space="preserve">He concurrido con mi </w:t>
      </w:r>
      <w:r w:rsidR="00C02AF0" w:rsidRPr="00CB2E7B">
        <w:rPr>
          <w:rFonts w:ascii="Palatino Linotype" w:eastAsia="Times New Roman" w:hAnsi="Palatino Linotype" w:cs="Arial"/>
          <w:sz w:val="24"/>
          <w:szCs w:val="24"/>
          <w:lang w:val="es-ES_tradnl"/>
        </w:rPr>
        <w:t>voto</w:t>
      </w:r>
      <w:r w:rsidR="00625340" w:rsidRPr="00CB2E7B">
        <w:rPr>
          <w:rFonts w:ascii="Palatino Linotype" w:eastAsia="Times New Roman" w:hAnsi="Palatino Linotype" w:cs="Arial"/>
          <w:sz w:val="24"/>
          <w:szCs w:val="24"/>
          <w:lang w:val="es-ES_tradnl"/>
        </w:rPr>
        <w:t xml:space="preserve"> particular de la presente resolución emitida </w:t>
      </w:r>
      <w:r w:rsidR="00625340" w:rsidRPr="00CB2E7B">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sidR="00F72F39">
        <w:rPr>
          <w:rFonts w:ascii="Palatino Linotype" w:hAnsi="Palatino Linotype" w:cs="Arial"/>
          <w:sz w:val="24"/>
          <w:szCs w:val="24"/>
        </w:rPr>
        <w:t>Trigésima</w:t>
      </w:r>
      <w:r w:rsidR="00F9751B" w:rsidRPr="00CB2E7B">
        <w:rPr>
          <w:rFonts w:ascii="Palatino Linotype" w:hAnsi="Palatino Linotype" w:cs="Arial"/>
          <w:sz w:val="24"/>
          <w:szCs w:val="24"/>
        </w:rPr>
        <w:t xml:space="preserve"> </w:t>
      </w:r>
      <w:r w:rsidR="00D42114" w:rsidRPr="00CB2E7B">
        <w:rPr>
          <w:rFonts w:ascii="Palatino Linotype" w:hAnsi="Palatino Linotype" w:cs="Arial"/>
          <w:sz w:val="24"/>
          <w:szCs w:val="24"/>
        </w:rPr>
        <w:t>Sesión O</w:t>
      </w:r>
      <w:r w:rsidR="00F9751B" w:rsidRPr="00CB2E7B">
        <w:rPr>
          <w:rFonts w:ascii="Palatino Linotype" w:hAnsi="Palatino Linotype" w:cs="Arial"/>
          <w:sz w:val="24"/>
          <w:szCs w:val="24"/>
        </w:rPr>
        <w:t xml:space="preserve">rdinaria celebrada el </w:t>
      </w:r>
      <w:r w:rsidR="00175E9F" w:rsidRPr="00CB2E7B">
        <w:rPr>
          <w:rFonts w:ascii="Palatino Linotype" w:hAnsi="Palatino Linotype" w:cs="Arial"/>
          <w:sz w:val="24"/>
          <w:szCs w:val="24"/>
        </w:rPr>
        <w:t xml:space="preserve">día </w:t>
      </w:r>
      <w:r w:rsidR="00F72F39">
        <w:rPr>
          <w:rFonts w:ascii="Palatino Linotype" w:hAnsi="Palatino Linotype" w:cs="Arial"/>
          <w:sz w:val="24"/>
          <w:szCs w:val="24"/>
        </w:rPr>
        <w:t>veintidós</w:t>
      </w:r>
      <w:r w:rsidR="00F9751B" w:rsidRPr="00CB2E7B">
        <w:rPr>
          <w:rFonts w:ascii="Palatino Linotype" w:hAnsi="Palatino Linotype" w:cs="Arial"/>
          <w:sz w:val="24"/>
          <w:szCs w:val="24"/>
        </w:rPr>
        <w:t xml:space="preserve"> </w:t>
      </w:r>
      <w:r w:rsidR="00787C3A" w:rsidRPr="00CB2E7B">
        <w:rPr>
          <w:rFonts w:ascii="Palatino Linotype" w:hAnsi="Palatino Linotype" w:cs="Arial"/>
          <w:sz w:val="24"/>
          <w:szCs w:val="24"/>
        </w:rPr>
        <w:t>(</w:t>
      </w:r>
      <w:r w:rsidR="00F72F39">
        <w:rPr>
          <w:rFonts w:ascii="Palatino Linotype" w:hAnsi="Palatino Linotype" w:cs="Arial"/>
          <w:sz w:val="24"/>
          <w:szCs w:val="24"/>
        </w:rPr>
        <w:t>22</w:t>
      </w:r>
      <w:r w:rsidR="00787C3A" w:rsidRPr="00CB2E7B">
        <w:rPr>
          <w:rFonts w:ascii="Palatino Linotype" w:hAnsi="Palatino Linotype" w:cs="Arial"/>
          <w:sz w:val="24"/>
          <w:szCs w:val="24"/>
        </w:rPr>
        <w:t xml:space="preserve">) </w:t>
      </w:r>
      <w:r w:rsidR="00175E9F" w:rsidRPr="00CB2E7B">
        <w:rPr>
          <w:rFonts w:ascii="Palatino Linotype" w:hAnsi="Palatino Linotype" w:cs="Arial"/>
          <w:sz w:val="24"/>
          <w:szCs w:val="24"/>
        </w:rPr>
        <w:t xml:space="preserve">de </w:t>
      </w:r>
      <w:r w:rsidR="00F72F39">
        <w:rPr>
          <w:rFonts w:ascii="Palatino Linotype" w:hAnsi="Palatino Linotype" w:cs="Arial"/>
          <w:sz w:val="24"/>
          <w:szCs w:val="24"/>
        </w:rPr>
        <w:t xml:space="preserve">agosto </w:t>
      </w:r>
      <w:r w:rsidR="00F9751B" w:rsidRPr="00CB2E7B">
        <w:rPr>
          <w:rFonts w:ascii="Palatino Linotype" w:hAnsi="Palatino Linotype" w:cs="Arial"/>
          <w:sz w:val="24"/>
          <w:szCs w:val="24"/>
        </w:rPr>
        <w:t>de dos mil dieciocho</w:t>
      </w:r>
      <w:r w:rsidR="00625340" w:rsidRPr="00CB2E7B">
        <w:rPr>
          <w:rFonts w:ascii="Palatino Linotype" w:hAnsi="Palatino Linotype" w:cs="Arial"/>
          <w:sz w:val="24"/>
          <w:szCs w:val="24"/>
        </w:rPr>
        <w:t xml:space="preserve">, en el recurso de revisión promovido por </w:t>
      </w:r>
      <w:r w:rsidR="00462418">
        <w:rPr>
          <w:rFonts w:ascii="Palatino Linotype" w:hAnsi="Palatino Linotype"/>
          <w:b/>
        </w:rPr>
        <w:t>**** **** ****</w:t>
      </w:r>
      <w:r w:rsidR="004B096A" w:rsidRPr="004533C3">
        <w:rPr>
          <w:rFonts w:ascii="Palatino Linotype" w:hAnsi="Palatino Linotype"/>
          <w:b/>
        </w:rPr>
        <w:t xml:space="preserve"> </w:t>
      </w:r>
      <w:r w:rsidR="00462418">
        <w:rPr>
          <w:rFonts w:ascii="Palatino Linotype" w:hAnsi="Palatino Linotype"/>
          <w:b/>
        </w:rPr>
        <w:t>****</w:t>
      </w:r>
      <w:bookmarkStart w:id="1" w:name="_GoBack"/>
      <w:bookmarkEnd w:id="1"/>
      <w:r w:rsidR="004B096A" w:rsidRPr="00CB2E7B">
        <w:rPr>
          <w:rFonts w:ascii="Palatino Linotype" w:hAnsi="Palatino Linotype" w:cs="Arial"/>
          <w:sz w:val="24"/>
          <w:szCs w:val="24"/>
        </w:rPr>
        <w:t xml:space="preserve"> </w:t>
      </w:r>
      <w:r w:rsidR="00625340" w:rsidRPr="00CB2E7B">
        <w:rPr>
          <w:rFonts w:ascii="Palatino Linotype" w:hAnsi="Palatino Linotype" w:cs="Arial"/>
          <w:sz w:val="24"/>
          <w:szCs w:val="24"/>
        </w:rPr>
        <w:t xml:space="preserve">en contra de la respuesta </w:t>
      </w:r>
      <w:r w:rsidR="00B02F56" w:rsidRPr="00CB2E7B">
        <w:rPr>
          <w:rFonts w:ascii="Palatino Linotype" w:hAnsi="Palatino Linotype" w:cs="Arial"/>
          <w:sz w:val="24"/>
          <w:szCs w:val="24"/>
        </w:rPr>
        <w:t>de</w:t>
      </w:r>
      <w:r w:rsidRPr="00CB2E7B">
        <w:rPr>
          <w:rFonts w:ascii="Palatino Linotype" w:hAnsi="Palatino Linotype" w:cs="Arial"/>
          <w:sz w:val="24"/>
          <w:szCs w:val="24"/>
        </w:rPr>
        <w:t>l</w:t>
      </w:r>
      <w:r w:rsidR="00B02F56" w:rsidRPr="00CB2E7B">
        <w:rPr>
          <w:rFonts w:ascii="Palatino Linotype" w:hAnsi="Palatino Linotype" w:cs="Arial"/>
          <w:sz w:val="24"/>
          <w:szCs w:val="24"/>
        </w:rPr>
        <w:t xml:space="preserve"> </w:t>
      </w:r>
      <w:r w:rsidR="004B096A" w:rsidRPr="004533C3">
        <w:rPr>
          <w:rFonts w:ascii="Palatino Linotype" w:hAnsi="Palatino Linotype"/>
          <w:b/>
        </w:rPr>
        <w:t>Ayuntamiento de Huixquilucan</w:t>
      </w:r>
      <w:r w:rsidR="00625340" w:rsidRPr="00CB2E7B">
        <w:rPr>
          <w:rFonts w:ascii="Palatino Linotype" w:hAnsi="Palatino Linotype" w:cs="Arial"/>
          <w:sz w:val="24"/>
          <w:szCs w:val="24"/>
        </w:rPr>
        <w:t xml:space="preserve">, procedimiento al que se le asignó el número de expediente </w:t>
      </w:r>
      <w:r w:rsidR="004B096A" w:rsidRPr="004B096A">
        <w:rPr>
          <w:rFonts w:ascii="Palatino Linotype" w:hAnsi="Palatino Linotype"/>
          <w:b/>
          <w:sz w:val="24"/>
          <w:szCs w:val="24"/>
        </w:rPr>
        <w:t>02377/INFOEM/IP/RR/2018</w:t>
      </w:r>
      <w:r w:rsidR="00625340" w:rsidRPr="004B096A">
        <w:rPr>
          <w:rFonts w:ascii="Palatino Linotype" w:hAnsi="Palatino Linotype" w:cs="Arial"/>
          <w:b/>
          <w:sz w:val="24"/>
          <w:szCs w:val="24"/>
        </w:rPr>
        <w:t>.</w:t>
      </w:r>
    </w:p>
    <w:p w:rsidR="00D35091" w:rsidRPr="00CB2E7B" w:rsidRDefault="00D35091" w:rsidP="00530CB3">
      <w:pPr>
        <w:pStyle w:val="Prrafodelista"/>
        <w:spacing w:after="0" w:line="360" w:lineRule="auto"/>
        <w:ind w:left="426"/>
        <w:jc w:val="both"/>
        <w:rPr>
          <w:rFonts w:ascii="Palatino Linotype" w:hAnsi="Palatino Linotype" w:cs="Arial"/>
          <w:b/>
          <w:sz w:val="24"/>
          <w:szCs w:val="24"/>
        </w:rPr>
      </w:pPr>
    </w:p>
    <w:p w:rsidR="00F67EC8" w:rsidRPr="0080047C" w:rsidRDefault="00DA4B4E" w:rsidP="00442E20">
      <w:pPr>
        <w:pStyle w:val="Prrafodelista"/>
        <w:numPr>
          <w:ilvl w:val="0"/>
          <w:numId w:val="11"/>
        </w:numPr>
        <w:spacing w:after="0" w:line="360" w:lineRule="auto"/>
        <w:ind w:left="426"/>
        <w:jc w:val="both"/>
        <w:rPr>
          <w:rFonts w:ascii="Palatino Linotype" w:hAnsi="Palatino Linotype" w:cs="Arial"/>
          <w:b/>
          <w:sz w:val="24"/>
          <w:szCs w:val="24"/>
        </w:rPr>
      </w:pPr>
      <w:r w:rsidRPr="00F67EC8">
        <w:rPr>
          <w:rFonts w:ascii="Palatino Linotype" w:hAnsi="Palatino Linotype" w:cs="Arial"/>
          <w:sz w:val="24"/>
          <w:szCs w:val="24"/>
        </w:rPr>
        <w:t xml:space="preserve">La resolución </w:t>
      </w:r>
      <w:r w:rsidR="00340665" w:rsidRPr="00F67EC8">
        <w:rPr>
          <w:rFonts w:ascii="Palatino Linotype" w:hAnsi="Palatino Linotype" w:cs="Arial"/>
          <w:sz w:val="24"/>
          <w:szCs w:val="24"/>
        </w:rPr>
        <w:t xml:space="preserve">puntualmente </w:t>
      </w:r>
      <w:r w:rsidRPr="00F67EC8">
        <w:rPr>
          <w:rFonts w:ascii="Palatino Linotype" w:hAnsi="Palatino Linotype" w:cs="Arial"/>
          <w:sz w:val="24"/>
          <w:szCs w:val="24"/>
        </w:rPr>
        <w:t xml:space="preserve">determina </w:t>
      </w:r>
      <w:r w:rsidR="00F67EC8" w:rsidRPr="00F67EC8">
        <w:rPr>
          <w:rFonts w:ascii="Palatino Linotype" w:hAnsi="Palatino Linotype" w:cs="Arial"/>
          <w:sz w:val="24"/>
          <w:szCs w:val="24"/>
        </w:rPr>
        <w:t>Modificar la respuesta del Sujet</w:t>
      </w:r>
      <w:r w:rsidR="00726689">
        <w:rPr>
          <w:rFonts w:ascii="Palatino Linotype" w:hAnsi="Palatino Linotype" w:cs="Arial"/>
          <w:sz w:val="24"/>
          <w:szCs w:val="24"/>
        </w:rPr>
        <w:t xml:space="preserve">o Obligado y Ordenar la entrega, de ser el caso en versión pública, </w:t>
      </w:r>
      <w:r w:rsidR="00F67EC8" w:rsidRPr="00F67EC8">
        <w:rPr>
          <w:rFonts w:ascii="Palatino Linotype" w:hAnsi="Palatino Linotype" w:cs="Arial"/>
          <w:sz w:val="24"/>
          <w:szCs w:val="24"/>
        </w:rPr>
        <w:t>de la siguiente información:</w:t>
      </w:r>
    </w:p>
    <w:p w:rsidR="0080047C" w:rsidRDefault="0080047C" w:rsidP="0080047C">
      <w:pPr>
        <w:pStyle w:val="Prrafodelista"/>
        <w:spacing w:after="0" w:line="360" w:lineRule="auto"/>
        <w:ind w:left="426"/>
        <w:jc w:val="both"/>
        <w:rPr>
          <w:rFonts w:ascii="Palatino Linotype" w:hAnsi="Palatino Linotype" w:cs="Arial"/>
          <w:b/>
          <w:sz w:val="24"/>
          <w:szCs w:val="24"/>
        </w:rPr>
      </w:pPr>
    </w:p>
    <w:p w:rsidR="00952495" w:rsidRPr="004533C3" w:rsidRDefault="00726689" w:rsidP="00952495">
      <w:pPr>
        <w:tabs>
          <w:tab w:val="left" w:pos="7655"/>
        </w:tabs>
        <w:spacing w:before="120" w:after="120"/>
        <w:ind w:left="567" w:right="616"/>
        <w:jc w:val="both"/>
        <w:rPr>
          <w:rFonts w:ascii="Palatino Linotype" w:eastAsia="Calibri" w:hAnsi="Palatino Linotype" w:cs="Arial"/>
          <w:i/>
        </w:rPr>
      </w:pPr>
      <w:r>
        <w:rPr>
          <w:rFonts w:ascii="Palatino Linotype" w:hAnsi="Palatino Linotype"/>
          <w:bCs/>
          <w:i/>
        </w:rPr>
        <w:t>“</w:t>
      </w:r>
      <w:r w:rsidR="00952495">
        <w:rPr>
          <w:rFonts w:ascii="Palatino Linotype" w:hAnsi="Palatino Linotype"/>
          <w:bCs/>
          <w:i/>
        </w:rPr>
        <w:t>a)</w:t>
      </w:r>
      <w:r w:rsidR="00952495" w:rsidRPr="004533C3">
        <w:rPr>
          <w:rFonts w:ascii="Palatino Linotype" w:eastAsia="Calibri" w:hAnsi="Palatino Linotype" w:cs="Arial"/>
          <w:i/>
        </w:rPr>
        <w:t xml:space="preserve"> El Acuerdo que emita el Comité de Transparencia en el que confirme la declaración de incompetencia del </w:t>
      </w:r>
      <w:r w:rsidR="00952495" w:rsidRPr="004533C3">
        <w:rPr>
          <w:rFonts w:ascii="Palatino Linotype" w:eastAsia="Calibri" w:hAnsi="Palatino Linotype" w:cs="Arial"/>
          <w:b/>
          <w:i/>
        </w:rPr>
        <w:t>SUJETO OBLIGADO</w:t>
      </w:r>
      <w:r w:rsidR="00952495" w:rsidRPr="004533C3">
        <w:rPr>
          <w:rFonts w:ascii="Palatino Linotype" w:eastAsia="Calibri" w:hAnsi="Palatino Linotype" w:cs="Arial"/>
          <w:i/>
        </w:rPr>
        <w:t xml:space="preserve"> respecto del Dictamen de Impacto Ambiental.</w:t>
      </w:r>
    </w:p>
    <w:p w:rsidR="00952495" w:rsidRPr="004533C3" w:rsidRDefault="00952495" w:rsidP="00952495">
      <w:pPr>
        <w:tabs>
          <w:tab w:val="left" w:pos="7655"/>
        </w:tabs>
        <w:spacing w:before="120" w:after="120"/>
        <w:ind w:left="567" w:right="616"/>
        <w:jc w:val="both"/>
        <w:rPr>
          <w:rFonts w:ascii="Palatino Linotype" w:eastAsia="Calibri" w:hAnsi="Palatino Linotype" w:cs="Arial"/>
          <w:i/>
        </w:rPr>
      </w:pPr>
      <w:r w:rsidRPr="004533C3">
        <w:rPr>
          <w:rFonts w:ascii="Palatino Linotype" w:eastAsia="Calibri" w:hAnsi="Palatino Linotype" w:cs="Arial"/>
          <w:i/>
        </w:rPr>
        <w:t>b) Previa búsqueda exhaustiva y razonable del 17 de mayo de 2017 al 17 de mayo de 2018, el Dictamen en materia de Protección Civil del inmueble referido en la solicitud, de ser procedente en versión pública.</w:t>
      </w:r>
    </w:p>
    <w:p w:rsidR="00952495" w:rsidRPr="004533C3" w:rsidRDefault="00952495" w:rsidP="00952495">
      <w:pPr>
        <w:tabs>
          <w:tab w:val="left" w:pos="7655"/>
        </w:tabs>
        <w:spacing w:before="120" w:after="120"/>
        <w:ind w:left="567" w:right="616"/>
        <w:jc w:val="both"/>
        <w:rPr>
          <w:rFonts w:ascii="Palatino Linotype" w:hAnsi="Palatino Linotype" w:cs="Arial"/>
          <w:i/>
          <w:lang w:eastAsia="es-MX"/>
        </w:rPr>
      </w:pPr>
      <w:r w:rsidRPr="004533C3">
        <w:rPr>
          <w:rFonts w:ascii="Palatino Linotype" w:hAnsi="Palatino Linotype" w:cs="Arial"/>
          <w:i/>
          <w:lang w:eastAsia="es-MX"/>
        </w:rPr>
        <w:t>Debiendo notificar al</w:t>
      </w:r>
      <w:r w:rsidRPr="004533C3">
        <w:rPr>
          <w:rFonts w:ascii="Palatino Linotype" w:hAnsi="Palatino Linotype" w:cs="Arial"/>
          <w:b/>
          <w:i/>
          <w:lang w:eastAsia="es-MX"/>
        </w:rPr>
        <w:t xml:space="preserve"> RECURRENTE</w:t>
      </w:r>
      <w:r w:rsidRPr="004533C3">
        <w:rPr>
          <w:rFonts w:ascii="Palatino Linotype" w:hAnsi="Palatino Linotype" w:cs="Arial"/>
          <w:i/>
          <w:lang w:eastAsia="es-MX"/>
        </w:rPr>
        <w:t xml:space="preserve"> el Acuerdo de Clasificación de la información que apruebe el Comité de Transparencia con motivo de la versión pública.</w:t>
      </w:r>
    </w:p>
    <w:p w:rsidR="00F67EC8" w:rsidRPr="00726689" w:rsidRDefault="00952495" w:rsidP="00952495">
      <w:pPr>
        <w:pStyle w:val="Prrafodelista"/>
        <w:tabs>
          <w:tab w:val="left" w:pos="7655"/>
        </w:tabs>
        <w:spacing w:after="0" w:line="360" w:lineRule="auto"/>
        <w:ind w:left="567" w:right="616"/>
        <w:jc w:val="both"/>
        <w:rPr>
          <w:rFonts w:ascii="Palatino Linotype" w:hAnsi="Palatino Linotype" w:cs="Arial"/>
          <w:b/>
          <w:i/>
          <w:sz w:val="24"/>
          <w:szCs w:val="24"/>
        </w:rPr>
      </w:pPr>
      <w:r w:rsidRPr="004533C3">
        <w:rPr>
          <w:rFonts w:ascii="Palatino Linotype" w:hAnsi="Palatino Linotype"/>
          <w:bCs/>
          <w:i/>
        </w:rPr>
        <w:t>Para el caso de no contar con la información del inciso b) bastará con hacerlo del conocimiento del</w:t>
      </w:r>
      <w:r w:rsidRPr="004533C3">
        <w:rPr>
          <w:rFonts w:ascii="Palatino Linotype" w:hAnsi="Palatino Linotype"/>
          <w:b/>
          <w:i/>
        </w:rPr>
        <w:t xml:space="preserve"> RECURRENTE</w:t>
      </w:r>
      <w:r w:rsidR="00726689">
        <w:rPr>
          <w:rFonts w:ascii="Palatino Linotype" w:hAnsi="Palatino Linotype"/>
          <w:bCs/>
          <w:i/>
        </w:rPr>
        <w:t>”</w:t>
      </w:r>
    </w:p>
    <w:p w:rsidR="00F67EC8" w:rsidRDefault="00F67EC8" w:rsidP="00F67EC8">
      <w:pPr>
        <w:pStyle w:val="Prrafodelista"/>
        <w:spacing w:after="0" w:line="360" w:lineRule="auto"/>
        <w:ind w:left="426"/>
        <w:jc w:val="both"/>
        <w:rPr>
          <w:rFonts w:ascii="Palatino Linotype" w:hAnsi="Palatino Linotype" w:cs="Arial"/>
          <w:b/>
          <w:sz w:val="24"/>
          <w:szCs w:val="24"/>
        </w:rPr>
      </w:pPr>
    </w:p>
    <w:p w:rsidR="0080047C" w:rsidRDefault="0080047C" w:rsidP="00530CB3">
      <w:pPr>
        <w:pStyle w:val="Prrafodelista"/>
        <w:numPr>
          <w:ilvl w:val="0"/>
          <w:numId w:val="11"/>
        </w:numPr>
        <w:spacing w:before="240" w:after="240" w:line="360" w:lineRule="auto"/>
        <w:ind w:left="426"/>
        <w:jc w:val="both"/>
        <w:rPr>
          <w:rFonts w:ascii="Palatino Linotype" w:hAnsi="Palatino Linotype" w:cs="Arial"/>
          <w:sz w:val="24"/>
          <w:szCs w:val="24"/>
        </w:rPr>
      </w:pPr>
      <w:r>
        <w:rPr>
          <w:rFonts w:ascii="Palatino Linotype" w:hAnsi="Palatino Linotype" w:cs="Arial"/>
          <w:sz w:val="24"/>
          <w:szCs w:val="24"/>
        </w:rPr>
        <w:t xml:space="preserve">Sin embargo, el voto que formulo se deriva de </w:t>
      </w:r>
      <w:r w:rsidR="00952495">
        <w:rPr>
          <w:rFonts w:ascii="Palatino Linotype" w:hAnsi="Palatino Linotype" w:cs="Arial"/>
          <w:sz w:val="24"/>
          <w:szCs w:val="24"/>
        </w:rPr>
        <w:t xml:space="preserve">dos aspectos medulares, el primero de ellos, versa sobre el pronunciamiento simple, mientras que el segundo surge de </w:t>
      </w:r>
      <w:r>
        <w:rPr>
          <w:rFonts w:ascii="Palatino Linotype" w:hAnsi="Palatino Linotype" w:cs="Arial"/>
          <w:sz w:val="24"/>
          <w:szCs w:val="24"/>
        </w:rPr>
        <w:t xml:space="preserve">los elementos que </w:t>
      </w:r>
      <w:r w:rsidR="004B096A">
        <w:rPr>
          <w:rFonts w:ascii="Palatino Linotype" w:hAnsi="Palatino Linotype" w:cs="Arial"/>
          <w:sz w:val="24"/>
          <w:szCs w:val="24"/>
        </w:rPr>
        <w:t>se derivan del análisis y estudio del recurso de revisión.</w:t>
      </w:r>
    </w:p>
    <w:p w:rsidR="0080047C" w:rsidRDefault="0080047C" w:rsidP="0080047C">
      <w:pPr>
        <w:pStyle w:val="Prrafodelista"/>
        <w:spacing w:before="240" w:after="240" w:line="360" w:lineRule="auto"/>
        <w:ind w:left="426"/>
        <w:jc w:val="both"/>
        <w:rPr>
          <w:rFonts w:ascii="Palatino Linotype" w:hAnsi="Palatino Linotype" w:cs="Arial"/>
          <w:sz w:val="24"/>
          <w:szCs w:val="24"/>
        </w:rPr>
      </w:pPr>
    </w:p>
    <w:p w:rsidR="00D42114" w:rsidRDefault="00625340" w:rsidP="00530CB3">
      <w:pPr>
        <w:pStyle w:val="Prrafodelista"/>
        <w:numPr>
          <w:ilvl w:val="0"/>
          <w:numId w:val="11"/>
        </w:numPr>
        <w:spacing w:before="240" w:after="240" w:line="360" w:lineRule="auto"/>
        <w:ind w:left="426"/>
        <w:jc w:val="both"/>
        <w:rPr>
          <w:rFonts w:ascii="Palatino Linotype" w:hAnsi="Palatino Linotype" w:cs="Arial"/>
          <w:sz w:val="24"/>
          <w:szCs w:val="24"/>
        </w:rPr>
      </w:pPr>
      <w:r w:rsidRPr="00CB2E7B">
        <w:rPr>
          <w:rFonts w:ascii="Palatino Linotype" w:hAnsi="Palatino Linotype" w:cs="Arial"/>
          <w:sz w:val="24"/>
          <w:szCs w:val="24"/>
        </w:rPr>
        <w:t>Por tal motivo y e</w:t>
      </w:r>
      <w:r w:rsidR="006F18A4" w:rsidRPr="00CB2E7B">
        <w:rPr>
          <w:rFonts w:ascii="Palatino Linotype" w:hAnsi="Palatino Linotype" w:cs="Arial"/>
          <w:sz w:val="24"/>
          <w:szCs w:val="24"/>
        </w:rPr>
        <w:t>n términos de lo señalado por el</w:t>
      </w:r>
      <w:r w:rsidRPr="00CB2E7B">
        <w:rPr>
          <w:rFonts w:ascii="Palatino Linotype" w:hAnsi="Palatino Linotype" w:cs="Arial"/>
          <w:sz w:val="24"/>
          <w:szCs w:val="24"/>
        </w:rPr>
        <w:t xml:space="preserve"> artículo </w:t>
      </w:r>
      <w:r w:rsidR="006F18A4" w:rsidRPr="00CB2E7B">
        <w:rPr>
          <w:rFonts w:ascii="Palatino Linotype" w:hAnsi="Palatino Linotype" w:cs="Arial"/>
          <w:sz w:val="24"/>
          <w:szCs w:val="24"/>
        </w:rPr>
        <w:t>14</w:t>
      </w:r>
      <w:r w:rsidRPr="00CB2E7B">
        <w:rPr>
          <w:rFonts w:ascii="Palatino Linotype" w:hAnsi="Palatino Linotype" w:cs="Arial"/>
          <w:sz w:val="24"/>
          <w:szCs w:val="24"/>
        </w:rPr>
        <w:t xml:space="preserve"> fracción X</w:t>
      </w:r>
      <w:r w:rsidR="00F313D4" w:rsidRPr="00CB2E7B">
        <w:rPr>
          <w:rFonts w:ascii="Palatino Linotype" w:hAnsi="Palatino Linotype" w:cs="Arial"/>
          <w:sz w:val="24"/>
          <w:szCs w:val="24"/>
        </w:rPr>
        <w:t>I</w:t>
      </w:r>
      <w:r w:rsidRPr="00CB2E7B">
        <w:rPr>
          <w:rFonts w:ascii="Palatino Linotype" w:hAnsi="Palatino Linotype" w:cs="Arial"/>
          <w:sz w:val="24"/>
          <w:szCs w:val="24"/>
        </w:rPr>
        <w:t xml:space="preserve"> del Reglamento Interior del Instituto de Transparencia y Acceso a la Información Pública del Estado de México y Municipios formulo la presente</w:t>
      </w:r>
      <w:r w:rsidR="00703F02" w:rsidRPr="00CB2E7B">
        <w:rPr>
          <w:rFonts w:ascii="Palatino Linotype" w:hAnsi="Palatino Linotype" w:cs="Arial"/>
          <w:sz w:val="24"/>
          <w:szCs w:val="24"/>
        </w:rPr>
        <w:t xml:space="preserve"> </w:t>
      </w:r>
      <w:r w:rsidR="00C02AF0" w:rsidRPr="00CB2E7B">
        <w:rPr>
          <w:rFonts w:ascii="Palatino Linotype" w:hAnsi="Palatino Linotype" w:cs="Arial"/>
          <w:sz w:val="24"/>
          <w:szCs w:val="24"/>
        </w:rPr>
        <w:t>voto</w:t>
      </w:r>
      <w:r w:rsidRPr="00CB2E7B">
        <w:rPr>
          <w:rFonts w:ascii="Palatino Linotype" w:hAnsi="Palatino Linotype" w:cs="Arial"/>
          <w:sz w:val="24"/>
          <w:szCs w:val="24"/>
        </w:rPr>
        <w:t xml:space="preserve"> particular.</w:t>
      </w:r>
    </w:p>
    <w:p w:rsidR="003C1450" w:rsidRPr="003C1450" w:rsidRDefault="003C1450" w:rsidP="003C1450">
      <w:pPr>
        <w:pStyle w:val="Prrafodelista"/>
        <w:rPr>
          <w:rFonts w:ascii="Palatino Linotype" w:hAnsi="Palatino Linotype" w:cs="Arial"/>
          <w:sz w:val="24"/>
          <w:szCs w:val="24"/>
        </w:rPr>
      </w:pPr>
    </w:p>
    <w:p w:rsidR="003C1450" w:rsidRDefault="003C1450" w:rsidP="003C1450">
      <w:pPr>
        <w:pStyle w:val="Ttulo1"/>
        <w:numPr>
          <w:ilvl w:val="0"/>
          <w:numId w:val="43"/>
        </w:numPr>
        <w:ind w:left="851"/>
      </w:pPr>
      <w:bookmarkStart w:id="2" w:name="_Toc523154011"/>
      <w:r w:rsidRPr="00F9058E">
        <w:t>Del Pronunciamiento Simple</w:t>
      </w:r>
      <w:bookmarkEnd w:id="2"/>
    </w:p>
    <w:p w:rsidR="003C1450" w:rsidRPr="00530CB3" w:rsidRDefault="003C1450" w:rsidP="003C1450"/>
    <w:p w:rsidR="003C1450" w:rsidRPr="00B22B30" w:rsidRDefault="003C1450" w:rsidP="003C1450">
      <w:pPr>
        <w:pStyle w:val="Prrafodelista"/>
        <w:numPr>
          <w:ilvl w:val="0"/>
          <w:numId w:val="11"/>
        </w:numPr>
        <w:spacing w:before="240" w:after="240" w:line="360" w:lineRule="auto"/>
        <w:ind w:left="426" w:right="333" w:hanging="426"/>
        <w:jc w:val="both"/>
        <w:rPr>
          <w:rFonts w:ascii="Palatino Linotype" w:eastAsia="Times New Roman" w:hAnsi="Palatino Linotype" w:cs="Arial"/>
          <w:i/>
          <w:sz w:val="24"/>
        </w:rPr>
      </w:pPr>
      <w:r>
        <w:rPr>
          <w:rFonts w:ascii="Palatino Linotype" w:eastAsia="Times New Roman" w:hAnsi="Palatino Linotype" w:cs="Arial"/>
          <w:sz w:val="24"/>
        </w:rPr>
        <w:t xml:space="preserve">El primer aspecto sobre el cual formulo el presente voto particular, es en razón de que el </w:t>
      </w:r>
      <w:r w:rsidRPr="00B22B30">
        <w:rPr>
          <w:rFonts w:ascii="Palatino Linotype" w:eastAsia="Times New Roman" w:hAnsi="Palatino Linotype" w:cs="Arial"/>
          <w:sz w:val="24"/>
        </w:rPr>
        <w:t xml:space="preserve">ponente se manifestó al respecto enfatizando que en el caso de que el </w:t>
      </w:r>
      <w:r w:rsidRPr="00B22B30">
        <w:rPr>
          <w:rFonts w:ascii="Palatino Linotype" w:eastAsia="Times New Roman" w:hAnsi="Palatino Linotype" w:cs="Arial"/>
          <w:b/>
          <w:sz w:val="24"/>
        </w:rPr>
        <w:t xml:space="preserve">SUJETO OBLIGADO </w:t>
      </w:r>
      <w:r w:rsidRPr="00B22B30">
        <w:rPr>
          <w:rFonts w:ascii="Palatino Linotype" w:eastAsia="Times New Roman" w:hAnsi="Palatino Linotype" w:cs="Arial"/>
          <w:sz w:val="24"/>
        </w:rPr>
        <w:t>no cuente con la información, bastará con que se pronuncie al respecto y lo haga del conocimiento del particular.</w:t>
      </w:r>
    </w:p>
    <w:p w:rsidR="003C1450" w:rsidRPr="00427B79" w:rsidRDefault="003C1450" w:rsidP="003C1450">
      <w:pPr>
        <w:numPr>
          <w:ilvl w:val="0"/>
          <w:numId w:val="11"/>
        </w:numPr>
        <w:spacing w:after="0" w:line="360" w:lineRule="auto"/>
        <w:ind w:left="426" w:hanging="426"/>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en cuestión debe de demostrar que no genera, posee o administre la informa</w:t>
      </w:r>
      <w:r>
        <w:rPr>
          <w:rFonts w:ascii="Palatino Linotype" w:eastAsia="Calibri" w:hAnsi="Palatino Linotype" w:cs="Arial"/>
          <w:sz w:val="24"/>
          <w:szCs w:val="24"/>
        </w:rPr>
        <w:t xml:space="preserve">ción que requiere el particular, debiendo motivar su respuesta en función de las causas que hayan generado tales circunstancias. </w:t>
      </w:r>
    </w:p>
    <w:p w:rsidR="003C1450" w:rsidRPr="00B22B30" w:rsidRDefault="003C1450" w:rsidP="003C1450">
      <w:pPr>
        <w:pStyle w:val="Ttulo1"/>
        <w:numPr>
          <w:ilvl w:val="0"/>
          <w:numId w:val="42"/>
        </w:numPr>
        <w:ind w:left="1134"/>
        <w:rPr>
          <w:b w:val="0"/>
        </w:rPr>
      </w:pPr>
      <w:r w:rsidRPr="00B22B30">
        <w:lastRenderedPageBreak/>
        <w:t xml:space="preserve"> </w:t>
      </w:r>
      <w:bookmarkStart w:id="3" w:name="_Toc523154012"/>
      <w:r w:rsidRPr="00B22B30">
        <w:t>Del Derecho de Acceso a la información pública y el deber de motivar.</w:t>
      </w:r>
      <w:bookmarkEnd w:id="3"/>
    </w:p>
    <w:p w:rsidR="003C1450" w:rsidRPr="00427B79" w:rsidRDefault="003C1450" w:rsidP="003C1450">
      <w:pPr>
        <w:pStyle w:val="Prrafodelista"/>
        <w:spacing w:line="360" w:lineRule="auto"/>
        <w:ind w:left="426"/>
        <w:jc w:val="both"/>
        <w:rPr>
          <w:rFonts w:ascii="Palatino Linotype" w:hAnsi="Palatino Linotype" w:cs="Arial"/>
          <w:sz w:val="24"/>
          <w:szCs w:val="24"/>
        </w:rPr>
      </w:pPr>
    </w:p>
    <w:p w:rsidR="003C1450" w:rsidRPr="00427B79" w:rsidRDefault="003C1450" w:rsidP="003C1450">
      <w:pPr>
        <w:pStyle w:val="Prrafodelista"/>
        <w:numPr>
          <w:ilvl w:val="0"/>
          <w:numId w:val="11"/>
        </w:numPr>
        <w:spacing w:after="0" w:line="360" w:lineRule="auto"/>
        <w:ind w:left="426" w:hanging="426"/>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3C1450" w:rsidRPr="00427B79" w:rsidRDefault="003C1450" w:rsidP="003C1450">
      <w:pPr>
        <w:pStyle w:val="Prrafodelista"/>
        <w:spacing w:after="0" w:line="360" w:lineRule="auto"/>
        <w:ind w:left="426" w:hanging="426"/>
        <w:jc w:val="both"/>
        <w:rPr>
          <w:rFonts w:ascii="Palatino Linotype" w:hAnsi="Palatino Linotype" w:cs="Arial"/>
          <w:sz w:val="24"/>
          <w:szCs w:val="24"/>
        </w:rPr>
      </w:pPr>
    </w:p>
    <w:p w:rsidR="003C1450" w:rsidRPr="00427B79" w:rsidRDefault="003C1450" w:rsidP="003C1450">
      <w:pPr>
        <w:pStyle w:val="Prrafodelista"/>
        <w:numPr>
          <w:ilvl w:val="0"/>
          <w:numId w:val="1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3C1450" w:rsidRPr="00427B79" w:rsidRDefault="003C1450" w:rsidP="003C1450">
      <w:pPr>
        <w:pStyle w:val="Prrafodelista"/>
        <w:spacing w:before="240" w:after="240" w:line="360" w:lineRule="auto"/>
        <w:ind w:left="426" w:hanging="426"/>
        <w:jc w:val="both"/>
        <w:rPr>
          <w:rFonts w:ascii="Palatino Linotype" w:hAnsi="Palatino Linotype" w:cs="Arial"/>
          <w:sz w:val="24"/>
          <w:szCs w:val="24"/>
        </w:rPr>
      </w:pPr>
    </w:p>
    <w:p w:rsidR="003C1450" w:rsidRPr="00427B79" w:rsidRDefault="003C1450" w:rsidP="003C1450">
      <w:pPr>
        <w:pStyle w:val="Prrafodelista"/>
        <w:numPr>
          <w:ilvl w:val="0"/>
          <w:numId w:val="40"/>
        </w:numPr>
        <w:autoSpaceDE w:val="0"/>
        <w:autoSpaceDN w:val="0"/>
        <w:adjustRightInd w:val="0"/>
        <w:spacing w:before="240" w:after="240" w:line="360" w:lineRule="auto"/>
        <w:ind w:left="851" w:right="616" w:hanging="426"/>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3C1450" w:rsidRPr="00427B79" w:rsidRDefault="003C1450" w:rsidP="003C1450">
      <w:pPr>
        <w:pStyle w:val="Prrafodelista"/>
        <w:numPr>
          <w:ilvl w:val="0"/>
          <w:numId w:val="40"/>
        </w:numPr>
        <w:autoSpaceDE w:val="0"/>
        <w:autoSpaceDN w:val="0"/>
        <w:adjustRightInd w:val="0"/>
        <w:spacing w:before="240" w:after="240" w:line="360" w:lineRule="auto"/>
        <w:ind w:left="851" w:right="616" w:hanging="426"/>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Impone la obligación a todos los organismos de transparentar sus acciones como una forma cotidiana de actuar; de garantizar el acceso a la información pública a través de tener disponible en cualquier </w:t>
      </w:r>
      <w:r w:rsidRPr="00427B79">
        <w:rPr>
          <w:rFonts w:ascii="Palatino Linotype" w:hAnsi="Palatino Linotype" w:cs="Arial"/>
          <w:bCs/>
          <w:color w:val="000000" w:themeColor="text1"/>
          <w:sz w:val="24"/>
          <w:szCs w:val="24"/>
        </w:rPr>
        <w:lastRenderedPageBreak/>
        <w:t>momento la información sin necesidad de que medie una solicitud del particular.</w:t>
      </w:r>
    </w:p>
    <w:p w:rsidR="003C1450" w:rsidRPr="00427B79" w:rsidRDefault="003C1450" w:rsidP="003C1450">
      <w:pPr>
        <w:pStyle w:val="Prrafodelista"/>
        <w:numPr>
          <w:ilvl w:val="0"/>
          <w:numId w:val="40"/>
        </w:numPr>
        <w:autoSpaceDE w:val="0"/>
        <w:autoSpaceDN w:val="0"/>
        <w:adjustRightInd w:val="0"/>
        <w:spacing w:before="240" w:after="240" w:line="360" w:lineRule="auto"/>
        <w:ind w:left="851" w:right="616" w:hanging="426"/>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3C1450" w:rsidRPr="00427B79" w:rsidRDefault="003C1450" w:rsidP="003C1450">
      <w:pPr>
        <w:pStyle w:val="Prrafodelista"/>
        <w:numPr>
          <w:ilvl w:val="0"/>
          <w:numId w:val="40"/>
        </w:numPr>
        <w:autoSpaceDE w:val="0"/>
        <w:autoSpaceDN w:val="0"/>
        <w:adjustRightInd w:val="0"/>
        <w:spacing w:before="240" w:after="240" w:line="360" w:lineRule="auto"/>
        <w:ind w:left="851" w:right="616" w:hanging="426"/>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3C1450" w:rsidRPr="00427B79" w:rsidRDefault="003C1450" w:rsidP="003C1450">
      <w:pPr>
        <w:pStyle w:val="Prrafodelista"/>
        <w:numPr>
          <w:ilvl w:val="0"/>
          <w:numId w:val="40"/>
        </w:numPr>
        <w:autoSpaceDE w:val="0"/>
        <w:autoSpaceDN w:val="0"/>
        <w:adjustRightInd w:val="0"/>
        <w:spacing w:before="240" w:after="240" w:line="360" w:lineRule="auto"/>
        <w:ind w:left="851" w:right="616" w:hanging="426"/>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3C1450" w:rsidRPr="00427B79" w:rsidRDefault="003C1450" w:rsidP="003C1450">
      <w:pPr>
        <w:pStyle w:val="Prrafodelista"/>
        <w:numPr>
          <w:ilvl w:val="0"/>
          <w:numId w:val="40"/>
        </w:numPr>
        <w:autoSpaceDE w:val="0"/>
        <w:autoSpaceDN w:val="0"/>
        <w:adjustRightInd w:val="0"/>
        <w:spacing w:before="240" w:after="240" w:line="360" w:lineRule="auto"/>
        <w:ind w:left="851" w:right="616" w:hanging="426"/>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3C1450" w:rsidRPr="00427B79" w:rsidRDefault="003C1450" w:rsidP="003C1450">
      <w:pPr>
        <w:pStyle w:val="Prrafodelista"/>
        <w:autoSpaceDE w:val="0"/>
        <w:autoSpaceDN w:val="0"/>
        <w:adjustRightInd w:val="0"/>
        <w:spacing w:before="240" w:after="240" w:line="360" w:lineRule="auto"/>
        <w:ind w:left="426" w:right="616" w:hanging="426"/>
        <w:jc w:val="both"/>
        <w:rPr>
          <w:rFonts w:ascii="Palatino Linotype" w:hAnsi="Palatino Linotype" w:cs="Arial"/>
          <w:bCs/>
          <w:color w:val="000000" w:themeColor="text1"/>
          <w:sz w:val="24"/>
          <w:szCs w:val="24"/>
        </w:rPr>
      </w:pPr>
    </w:p>
    <w:p w:rsidR="003C1450" w:rsidRPr="00427B79" w:rsidRDefault="003C1450" w:rsidP="003C1450">
      <w:pPr>
        <w:pStyle w:val="Prrafodelista"/>
        <w:numPr>
          <w:ilvl w:val="0"/>
          <w:numId w:val="1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3C1450" w:rsidRPr="00427B79" w:rsidRDefault="003C1450" w:rsidP="003C1450">
      <w:pPr>
        <w:pStyle w:val="Prrafodelista"/>
        <w:spacing w:before="240" w:after="240" w:line="360" w:lineRule="auto"/>
        <w:ind w:left="426" w:hanging="426"/>
        <w:jc w:val="both"/>
        <w:rPr>
          <w:rFonts w:ascii="Palatino Linotype" w:hAnsi="Palatino Linotype" w:cs="Arial"/>
          <w:sz w:val="24"/>
          <w:szCs w:val="24"/>
        </w:rPr>
      </w:pPr>
    </w:p>
    <w:p w:rsidR="003C1450" w:rsidRPr="00427B79" w:rsidRDefault="003C1450" w:rsidP="003C1450">
      <w:pPr>
        <w:pStyle w:val="Prrafodelista"/>
        <w:numPr>
          <w:ilvl w:val="0"/>
          <w:numId w:val="1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lastRenderedPageBreak/>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3C1450" w:rsidRPr="00427B79" w:rsidRDefault="003C1450" w:rsidP="003C1450">
      <w:pPr>
        <w:pStyle w:val="Prrafodelista"/>
        <w:spacing w:before="240" w:after="240" w:line="360" w:lineRule="auto"/>
        <w:ind w:left="426" w:hanging="426"/>
        <w:jc w:val="both"/>
        <w:rPr>
          <w:rFonts w:ascii="Palatino Linotype" w:hAnsi="Palatino Linotype" w:cs="Arial"/>
          <w:sz w:val="24"/>
          <w:szCs w:val="24"/>
        </w:rPr>
      </w:pPr>
    </w:p>
    <w:p w:rsidR="003C1450" w:rsidRPr="00427B79" w:rsidRDefault="003C1450" w:rsidP="003C1450">
      <w:pPr>
        <w:pStyle w:val="Prrafodelista"/>
        <w:numPr>
          <w:ilvl w:val="0"/>
          <w:numId w:val="1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3C1450" w:rsidRPr="00427B79" w:rsidRDefault="003C1450" w:rsidP="003C1450">
      <w:pPr>
        <w:pStyle w:val="Prrafodelista"/>
        <w:spacing w:before="240" w:after="240" w:line="360" w:lineRule="auto"/>
        <w:ind w:left="426" w:hanging="426"/>
        <w:jc w:val="both"/>
        <w:rPr>
          <w:rFonts w:ascii="Palatino Linotype" w:hAnsi="Palatino Linotype" w:cs="Arial"/>
          <w:sz w:val="24"/>
          <w:szCs w:val="24"/>
        </w:rPr>
      </w:pPr>
    </w:p>
    <w:p w:rsidR="003C1450" w:rsidRPr="00427B79" w:rsidRDefault="003C1450" w:rsidP="003C1450">
      <w:pPr>
        <w:pStyle w:val="Prrafodelista"/>
        <w:numPr>
          <w:ilvl w:val="0"/>
          <w:numId w:val="1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w:t>
      </w:r>
      <w:r w:rsidRPr="00427B79">
        <w:rPr>
          <w:rFonts w:ascii="Palatino Linotype" w:hAnsi="Palatino Linotype"/>
          <w:sz w:val="24"/>
          <w:szCs w:val="24"/>
        </w:rPr>
        <w:lastRenderedPageBreak/>
        <w:t>quehacer gubernamental, precisamente para que el resultado de sus resoluciones no afecte o perjudique el interés general o el particular de sus gobernados y representados.</w:t>
      </w:r>
    </w:p>
    <w:p w:rsidR="003C1450" w:rsidRPr="00427B79" w:rsidRDefault="003C1450" w:rsidP="003C1450">
      <w:pPr>
        <w:pStyle w:val="Prrafodelista"/>
        <w:spacing w:before="240" w:after="240" w:line="360" w:lineRule="auto"/>
        <w:ind w:left="426" w:hanging="426"/>
        <w:jc w:val="both"/>
        <w:rPr>
          <w:rFonts w:ascii="Palatino Linotype" w:hAnsi="Palatino Linotype" w:cs="Arial"/>
          <w:sz w:val="24"/>
          <w:szCs w:val="24"/>
        </w:rPr>
      </w:pPr>
    </w:p>
    <w:p w:rsidR="003C1450" w:rsidRPr="00427B79" w:rsidRDefault="003C1450" w:rsidP="003C1450">
      <w:pPr>
        <w:pStyle w:val="Prrafodelista"/>
        <w:numPr>
          <w:ilvl w:val="0"/>
          <w:numId w:val="1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3C1450" w:rsidRPr="00427B79" w:rsidRDefault="003C1450" w:rsidP="003C1450">
      <w:pPr>
        <w:pStyle w:val="Prrafodelista"/>
        <w:spacing w:before="240" w:after="240" w:line="360" w:lineRule="auto"/>
        <w:ind w:left="426" w:hanging="426"/>
        <w:jc w:val="both"/>
        <w:rPr>
          <w:rFonts w:ascii="Palatino Linotype" w:hAnsi="Palatino Linotype" w:cs="Arial"/>
          <w:sz w:val="24"/>
          <w:szCs w:val="24"/>
        </w:rPr>
      </w:pPr>
    </w:p>
    <w:p w:rsidR="003C1450" w:rsidRPr="00427B79" w:rsidRDefault="003C1450" w:rsidP="003C1450">
      <w:pPr>
        <w:pStyle w:val="Prrafodelista"/>
        <w:numPr>
          <w:ilvl w:val="0"/>
          <w:numId w:val="1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3C1450" w:rsidRPr="00427B79" w:rsidRDefault="003C1450" w:rsidP="003C1450">
      <w:pPr>
        <w:pStyle w:val="Prrafodelista"/>
        <w:spacing w:before="240" w:after="240" w:line="360" w:lineRule="auto"/>
        <w:ind w:left="426" w:hanging="426"/>
        <w:jc w:val="both"/>
        <w:rPr>
          <w:rFonts w:ascii="Palatino Linotype" w:hAnsi="Palatino Linotype" w:cs="Arial"/>
          <w:sz w:val="24"/>
          <w:szCs w:val="24"/>
          <w:highlight w:val="lightGray"/>
        </w:rPr>
      </w:pPr>
    </w:p>
    <w:p w:rsidR="003C1450" w:rsidRPr="00D35B4C" w:rsidRDefault="003C1450" w:rsidP="003C1450">
      <w:pPr>
        <w:pStyle w:val="Prrafodelista"/>
        <w:numPr>
          <w:ilvl w:val="0"/>
          <w:numId w:val="11"/>
        </w:numPr>
        <w:spacing w:before="240" w:after="240" w:line="360" w:lineRule="auto"/>
        <w:ind w:left="426" w:hanging="426"/>
        <w:jc w:val="both"/>
        <w:rPr>
          <w:rFonts w:ascii="Palatino Linotype" w:hAnsi="Palatino Linotype" w:cs="Arial"/>
          <w:sz w:val="24"/>
          <w:szCs w:val="24"/>
        </w:rPr>
      </w:pPr>
      <w:r w:rsidRPr="00D35B4C">
        <w:rPr>
          <w:rFonts w:ascii="Palatino Linotype" w:hAnsi="Palatino Linotype"/>
          <w:sz w:val="24"/>
          <w:szCs w:val="24"/>
        </w:rPr>
        <w:t xml:space="preserve">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w:t>
      </w:r>
      <w:r w:rsidRPr="00D35B4C">
        <w:rPr>
          <w:rFonts w:ascii="Palatino Linotype" w:hAnsi="Palatino Linotype"/>
          <w:sz w:val="24"/>
          <w:szCs w:val="24"/>
        </w:rPr>
        <w:lastRenderedPageBreak/>
        <w:t>supresión de éstos y proteger los datos personales que se encuentren en posesión de los sujetos obligados.</w:t>
      </w:r>
    </w:p>
    <w:p w:rsidR="003C1450" w:rsidRPr="00D35B4C" w:rsidRDefault="003C1450" w:rsidP="003C1450">
      <w:pPr>
        <w:pStyle w:val="Prrafodelista"/>
        <w:spacing w:before="240" w:after="240" w:line="360" w:lineRule="auto"/>
        <w:ind w:left="426" w:hanging="426"/>
        <w:jc w:val="both"/>
        <w:rPr>
          <w:rFonts w:ascii="Palatino Linotype" w:hAnsi="Palatino Linotype" w:cs="Arial"/>
          <w:sz w:val="24"/>
          <w:szCs w:val="24"/>
        </w:rPr>
      </w:pPr>
    </w:p>
    <w:p w:rsidR="003C1450" w:rsidRPr="00D35B4C" w:rsidRDefault="003C1450" w:rsidP="003C1450">
      <w:pPr>
        <w:pStyle w:val="Prrafodelista"/>
        <w:numPr>
          <w:ilvl w:val="0"/>
          <w:numId w:val="11"/>
        </w:numPr>
        <w:pBdr>
          <w:top w:val="nil"/>
          <w:left w:val="nil"/>
          <w:bottom w:val="nil"/>
          <w:right w:val="nil"/>
          <w:between w:val="nil"/>
          <w:bar w:val="nil"/>
        </w:pBdr>
        <w:spacing w:before="240" w:after="240" w:line="360" w:lineRule="auto"/>
        <w:ind w:left="426" w:hanging="426"/>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3C1450" w:rsidRPr="00427B79" w:rsidRDefault="003C1450" w:rsidP="003C1450">
      <w:pPr>
        <w:pStyle w:val="Prrafodelista"/>
        <w:spacing w:before="240" w:after="240" w:line="360" w:lineRule="auto"/>
        <w:ind w:left="426" w:hanging="426"/>
        <w:jc w:val="both"/>
        <w:rPr>
          <w:rFonts w:ascii="Palatino Linotype" w:hAnsi="Palatino Linotype"/>
          <w:bCs/>
          <w:color w:val="000000" w:themeColor="text1"/>
          <w:sz w:val="24"/>
          <w:szCs w:val="24"/>
          <w:highlight w:val="lightGray"/>
        </w:rPr>
      </w:pPr>
    </w:p>
    <w:p w:rsidR="003C1450" w:rsidRPr="006A0497" w:rsidRDefault="003C1450" w:rsidP="003C1450">
      <w:pPr>
        <w:pStyle w:val="Prrafodelista"/>
        <w:numPr>
          <w:ilvl w:val="0"/>
          <w:numId w:val="11"/>
        </w:numPr>
        <w:spacing w:before="240" w:after="240" w:line="360" w:lineRule="auto"/>
        <w:ind w:left="426" w:hanging="426"/>
        <w:jc w:val="both"/>
        <w:rPr>
          <w:rFonts w:ascii="Palatino Linotype" w:hAnsi="Palatino Linotype"/>
          <w:bCs/>
          <w:color w:val="000000" w:themeColor="text1"/>
          <w:sz w:val="24"/>
          <w:szCs w:val="24"/>
        </w:rPr>
      </w:pPr>
      <w:r w:rsidRPr="006A0497">
        <w:rPr>
          <w:rFonts w:ascii="Palatino Linotype" w:hAnsi="Palatino Linotype"/>
          <w:sz w:val="24"/>
          <w:szCs w:val="24"/>
        </w:rPr>
        <w:t>Bajo la tesitura de lo anteriormente expuesto</w:t>
      </w:r>
      <w:r w:rsidRPr="006A0497">
        <w:rPr>
          <w:rFonts w:ascii="Palatino Linotype" w:hAnsi="Palatino Linotype"/>
          <w:bCs/>
          <w:color w:val="000000" w:themeColor="text1"/>
          <w:sz w:val="24"/>
          <w:szCs w:val="24"/>
        </w:rPr>
        <w:t xml:space="preserve"> </w:t>
      </w:r>
      <w:r w:rsidRPr="006A0497">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3C1450" w:rsidRPr="006A0497" w:rsidRDefault="003C1450" w:rsidP="003C1450">
      <w:pPr>
        <w:pStyle w:val="Prrafodelista"/>
        <w:spacing w:before="240" w:after="240" w:line="360" w:lineRule="auto"/>
        <w:ind w:left="426" w:hanging="426"/>
        <w:jc w:val="both"/>
        <w:rPr>
          <w:rFonts w:ascii="Palatino Linotype" w:hAnsi="Palatino Linotype"/>
          <w:bCs/>
          <w:color w:val="000000" w:themeColor="text1"/>
          <w:sz w:val="24"/>
          <w:szCs w:val="24"/>
        </w:rPr>
      </w:pPr>
    </w:p>
    <w:p w:rsidR="003C1450" w:rsidRPr="006A0497" w:rsidRDefault="003C1450" w:rsidP="003C1450">
      <w:pPr>
        <w:pStyle w:val="Prrafodelista"/>
        <w:numPr>
          <w:ilvl w:val="0"/>
          <w:numId w:val="11"/>
        </w:numPr>
        <w:spacing w:before="240" w:after="240" w:line="360" w:lineRule="auto"/>
        <w:ind w:left="426" w:hanging="426"/>
        <w:jc w:val="both"/>
        <w:rPr>
          <w:rFonts w:ascii="Palatino Linotype" w:hAnsi="Palatino Linotype"/>
          <w:bCs/>
          <w:color w:val="000000" w:themeColor="text1"/>
          <w:sz w:val="24"/>
          <w:szCs w:val="24"/>
        </w:rPr>
      </w:pPr>
      <w:r w:rsidRPr="006A0497">
        <w:rPr>
          <w:rFonts w:ascii="Palatino Linotype" w:hAnsi="Palatino Linotype"/>
          <w:bCs/>
          <w:color w:val="000000" w:themeColor="text1"/>
          <w:sz w:val="24"/>
          <w:szCs w:val="24"/>
        </w:rPr>
        <w:t xml:space="preserve">Por lo que si en los puntos resolutivos se está ordenando al </w:t>
      </w:r>
      <w:r w:rsidRPr="006A0497">
        <w:rPr>
          <w:rFonts w:ascii="Palatino Linotype" w:hAnsi="Palatino Linotype"/>
          <w:b/>
          <w:bCs/>
          <w:color w:val="000000" w:themeColor="text1"/>
          <w:sz w:val="24"/>
          <w:szCs w:val="24"/>
        </w:rPr>
        <w:t>SUJETO OBLIGADO</w:t>
      </w:r>
      <w:r w:rsidRPr="006A0497">
        <w:rPr>
          <w:rFonts w:ascii="Palatino Linotype" w:hAnsi="Palatino Linotype"/>
          <w:bCs/>
          <w:color w:val="000000" w:themeColor="text1"/>
          <w:sz w:val="24"/>
          <w:szCs w:val="24"/>
        </w:rPr>
        <w:t xml:space="preserve"> </w:t>
      </w:r>
      <w:r w:rsidRPr="006A0497">
        <w:rPr>
          <w:rFonts w:ascii="Palatino Linotype" w:hAnsi="Palatino Linotype" w:cs="Arial"/>
          <w:sz w:val="24"/>
          <w:szCs w:val="24"/>
        </w:rPr>
        <w:t xml:space="preserve">realizar una búsqueda de la información solicitada en términos del Considerando </w:t>
      </w:r>
      <w:r w:rsidRPr="006A0497">
        <w:rPr>
          <w:rFonts w:ascii="Palatino Linotype" w:hAnsi="Palatino Linotype" w:cs="Arial"/>
          <w:b/>
          <w:sz w:val="24"/>
          <w:szCs w:val="24"/>
        </w:rPr>
        <w:t>CUARTO</w:t>
      </w:r>
      <w:r w:rsidRPr="006A0497">
        <w:rPr>
          <w:rFonts w:ascii="Palatino Linotype" w:hAnsi="Palatino Linotype" w:cs="Arial"/>
          <w:sz w:val="24"/>
          <w:szCs w:val="24"/>
        </w:rPr>
        <w:t>, y entregarla al particular ya no cabe la manifestación simple y llana, sino que se deben observar dos puntos importantes:</w:t>
      </w:r>
    </w:p>
    <w:p w:rsidR="003C1450" w:rsidRPr="00427B79" w:rsidRDefault="003C1450" w:rsidP="003C1450">
      <w:pPr>
        <w:pStyle w:val="Prrafodelista"/>
        <w:spacing w:before="240" w:after="240" w:line="360" w:lineRule="auto"/>
        <w:ind w:left="426" w:hanging="426"/>
        <w:jc w:val="both"/>
        <w:rPr>
          <w:rFonts w:ascii="Palatino Linotype" w:hAnsi="Palatino Linotype"/>
          <w:bCs/>
          <w:color w:val="000000" w:themeColor="text1"/>
          <w:sz w:val="24"/>
          <w:szCs w:val="24"/>
          <w:highlight w:val="lightGray"/>
        </w:rPr>
      </w:pPr>
    </w:p>
    <w:p w:rsidR="003C1450" w:rsidRPr="00D35B4C" w:rsidRDefault="003C1450" w:rsidP="003C1450">
      <w:pPr>
        <w:pStyle w:val="Prrafodelista"/>
        <w:numPr>
          <w:ilvl w:val="0"/>
          <w:numId w:val="41"/>
        </w:numPr>
        <w:spacing w:before="240" w:after="240" w:line="360" w:lineRule="auto"/>
        <w:ind w:left="851" w:right="616" w:hanging="426"/>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3C1450" w:rsidRPr="00D35B4C" w:rsidRDefault="003C1450" w:rsidP="003C1450">
      <w:pPr>
        <w:pStyle w:val="Prrafodelista"/>
        <w:spacing w:before="240" w:after="240" w:line="360" w:lineRule="auto"/>
        <w:ind w:left="851" w:right="616" w:hanging="426"/>
        <w:jc w:val="both"/>
        <w:rPr>
          <w:rFonts w:ascii="Palatino Linotype" w:hAnsi="Palatino Linotype"/>
          <w:bCs/>
          <w:color w:val="000000" w:themeColor="text1"/>
          <w:sz w:val="24"/>
          <w:szCs w:val="24"/>
        </w:rPr>
      </w:pPr>
    </w:p>
    <w:p w:rsidR="003C1450" w:rsidRPr="00D35B4C" w:rsidRDefault="003C1450" w:rsidP="003C1450">
      <w:pPr>
        <w:pStyle w:val="Prrafodelista"/>
        <w:numPr>
          <w:ilvl w:val="0"/>
          <w:numId w:val="41"/>
        </w:numPr>
        <w:spacing w:before="240" w:after="240" w:line="360" w:lineRule="auto"/>
        <w:ind w:left="851" w:right="616" w:hanging="426"/>
        <w:jc w:val="both"/>
        <w:rPr>
          <w:rFonts w:ascii="Palatino Linotype" w:hAnsi="Palatino Linotype"/>
          <w:bCs/>
          <w:color w:val="000000" w:themeColor="text1"/>
          <w:sz w:val="24"/>
          <w:szCs w:val="24"/>
        </w:rPr>
      </w:pPr>
      <w:r w:rsidRPr="00D35B4C">
        <w:rPr>
          <w:rFonts w:ascii="Palatino Linotype" w:hAnsi="Palatino Linotype"/>
          <w:sz w:val="24"/>
          <w:szCs w:val="24"/>
        </w:rPr>
        <w:lastRenderedPageBreak/>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3C1450" w:rsidRPr="00427B79" w:rsidRDefault="003C1450" w:rsidP="003C1450">
      <w:pPr>
        <w:pStyle w:val="Prrafodelista"/>
        <w:spacing w:before="240" w:after="240" w:line="360" w:lineRule="auto"/>
        <w:ind w:left="426" w:hanging="426"/>
        <w:jc w:val="both"/>
        <w:rPr>
          <w:rFonts w:ascii="Palatino Linotype" w:hAnsi="Palatino Linotype"/>
          <w:sz w:val="24"/>
          <w:szCs w:val="24"/>
          <w:highlight w:val="lightGray"/>
        </w:rPr>
      </w:pPr>
    </w:p>
    <w:p w:rsidR="003C1450" w:rsidRPr="00B22B30" w:rsidRDefault="003C1450" w:rsidP="003C1450">
      <w:pPr>
        <w:pStyle w:val="Prrafodelista"/>
        <w:numPr>
          <w:ilvl w:val="0"/>
          <w:numId w:val="11"/>
        </w:numPr>
        <w:pBdr>
          <w:top w:val="nil"/>
          <w:left w:val="nil"/>
          <w:bottom w:val="nil"/>
          <w:right w:val="nil"/>
          <w:between w:val="nil"/>
          <w:bar w:val="nil"/>
        </w:pBdr>
        <w:spacing w:before="240" w:after="240" w:line="360" w:lineRule="auto"/>
        <w:ind w:left="426" w:hanging="426"/>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Pr>
          <w:rFonts w:ascii="Palatino Linotype" w:hAnsi="Palatino Linotype" w:cs="Arial"/>
          <w:sz w:val="24"/>
          <w:szCs w:val="24"/>
        </w:rPr>
        <w:t>y me permito manifestar lo siguiente en el presente voto particular:</w:t>
      </w:r>
    </w:p>
    <w:p w:rsidR="003C1450" w:rsidRPr="00D35B4C" w:rsidRDefault="003C1450" w:rsidP="003C1450">
      <w:pPr>
        <w:pStyle w:val="Prrafodelista"/>
        <w:pBdr>
          <w:top w:val="nil"/>
          <w:left w:val="nil"/>
          <w:bottom w:val="nil"/>
          <w:right w:val="nil"/>
          <w:between w:val="nil"/>
          <w:bar w:val="nil"/>
        </w:pBdr>
        <w:spacing w:before="240" w:after="240" w:line="360" w:lineRule="auto"/>
        <w:ind w:left="426"/>
        <w:jc w:val="both"/>
        <w:rPr>
          <w:rFonts w:ascii="Palatino Linotype" w:hAnsi="Palatino Linotype"/>
          <w:sz w:val="24"/>
          <w:szCs w:val="24"/>
        </w:rPr>
      </w:pPr>
    </w:p>
    <w:p w:rsidR="003C1450" w:rsidRPr="00B22B30" w:rsidRDefault="003C1450" w:rsidP="003C1450">
      <w:pPr>
        <w:pStyle w:val="Ttulo1"/>
        <w:numPr>
          <w:ilvl w:val="0"/>
          <w:numId w:val="42"/>
        </w:numPr>
        <w:ind w:left="1134" w:hanging="708"/>
        <w:rPr>
          <w:rFonts w:eastAsia="Calibri"/>
          <w:b w:val="0"/>
          <w:szCs w:val="24"/>
        </w:rPr>
      </w:pPr>
      <w:bookmarkStart w:id="4" w:name="_Toc523154013"/>
      <w:r w:rsidRPr="00B22B30">
        <w:rPr>
          <w:rFonts w:eastAsia="Calibri"/>
          <w:szCs w:val="24"/>
        </w:rPr>
        <w:t>De</w:t>
      </w:r>
      <w:r>
        <w:rPr>
          <w:rFonts w:eastAsia="Calibri"/>
          <w:szCs w:val="24"/>
        </w:rPr>
        <w:t xml:space="preserve"> la fundamentación y motivación.</w:t>
      </w:r>
      <w:bookmarkEnd w:id="4"/>
    </w:p>
    <w:p w:rsidR="003C1450" w:rsidRPr="00427B79" w:rsidRDefault="003C1450" w:rsidP="003C1450">
      <w:pPr>
        <w:spacing w:after="0" w:line="360" w:lineRule="auto"/>
        <w:ind w:left="426" w:hanging="426"/>
        <w:contextualSpacing/>
        <w:jc w:val="both"/>
        <w:rPr>
          <w:rFonts w:ascii="Palatino Linotype" w:eastAsia="Calibri" w:hAnsi="Palatino Linotype" w:cs="Arial"/>
          <w:sz w:val="24"/>
          <w:szCs w:val="24"/>
        </w:rPr>
      </w:pPr>
    </w:p>
    <w:p w:rsidR="003C1450" w:rsidRPr="00427B79" w:rsidRDefault="003C1450" w:rsidP="003C1450">
      <w:pPr>
        <w:numPr>
          <w:ilvl w:val="0"/>
          <w:numId w:val="11"/>
        </w:numPr>
        <w:spacing w:after="0" w:line="360" w:lineRule="auto"/>
        <w:ind w:left="426" w:hanging="426"/>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3C1450" w:rsidRPr="00427B79" w:rsidRDefault="003C1450" w:rsidP="003C1450">
      <w:pPr>
        <w:spacing w:after="0" w:line="360" w:lineRule="auto"/>
        <w:ind w:left="426" w:right="618" w:hanging="426"/>
        <w:contextualSpacing/>
        <w:jc w:val="both"/>
        <w:rPr>
          <w:rFonts w:ascii="Palatino Linotype" w:eastAsiaTheme="minorEastAsia" w:hAnsi="Palatino Linotype" w:cs="Arial"/>
          <w:sz w:val="24"/>
          <w:szCs w:val="24"/>
          <w:lang w:val="es-ES_tradnl" w:eastAsia="es-ES"/>
        </w:rPr>
      </w:pPr>
    </w:p>
    <w:p w:rsidR="003C1450" w:rsidRPr="00B73B30" w:rsidRDefault="003C1450" w:rsidP="003C1450">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 xml:space="preserve">La debida fundamentación y motivación legal, deben entenderse, por lo primero, la cita del precepto legal aplicable al caso, y por </w:t>
      </w:r>
      <w:r w:rsidRPr="00B73B30">
        <w:rPr>
          <w:rFonts w:ascii="Palatino Linotype" w:eastAsiaTheme="minorEastAsia" w:hAnsi="Palatino Linotype" w:cs="Arial"/>
          <w:i/>
          <w:u w:val="single"/>
          <w:lang w:val="es-ES_tradnl" w:eastAsia="es-ES"/>
        </w:rPr>
        <w:lastRenderedPageBreak/>
        <w:t>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3C1450" w:rsidRPr="00B73B30" w:rsidRDefault="003C1450" w:rsidP="003C1450">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3C1450" w:rsidRPr="00B73B30" w:rsidRDefault="003C1450" w:rsidP="003C1450">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3C1450" w:rsidRPr="00B73B30" w:rsidRDefault="003C1450" w:rsidP="003C1450">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3C1450" w:rsidRPr="00B73B30" w:rsidRDefault="003C1450" w:rsidP="003C1450">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3C1450" w:rsidRPr="00B73B30" w:rsidRDefault="003C1450" w:rsidP="003C1450">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3C1450" w:rsidRPr="00B73B30" w:rsidRDefault="003C1450" w:rsidP="003C1450">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3C1450" w:rsidRPr="00427B79" w:rsidRDefault="003C1450" w:rsidP="003C1450">
      <w:pPr>
        <w:spacing w:after="0" w:line="360" w:lineRule="auto"/>
        <w:ind w:left="426" w:hanging="426"/>
        <w:contextualSpacing/>
        <w:jc w:val="both"/>
        <w:rPr>
          <w:rFonts w:ascii="Palatino Linotype" w:eastAsiaTheme="minorEastAsia" w:hAnsi="Palatino Linotype" w:cs="Arial"/>
          <w:sz w:val="24"/>
          <w:szCs w:val="24"/>
          <w:lang w:val="es-ES" w:eastAsia="es-ES"/>
        </w:rPr>
      </w:pPr>
    </w:p>
    <w:p w:rsidR="003C1450" w:rsidRPr="00427B79" w:rsidRDefault="003C1450" w:rsidP="003C1450">
      <w:pPr>
        <w:numPr>
          <w:ilvl w:val="0"/>
          <w:numId w:val="11"/>
        </w:numPr>
        <w:spacing w:after="0" w:line="360" w:lineRule="auto"/>
        <w:ind w:left="426" w:hanging="426"/>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C1450" w:rsidRPr="00427B79" w:rsidRDefault="003C1450" w:rsidP="003C1450">
      <w:pPr>
        <w:spacing w:after="0" w:line="360" w:lineRule="auto"/>
        <w:ind w:left="426" w:hanging="426"/>
        <w:contextualSpacing/>
        <w:jc w:val="both"/>
        <w:rPr>
          <w:rFonts w:ascii="Palatino Linotype" w:eastAsia="Calibri" w:hAnsi="Palatino Linotype" w:cs="Arial"/>
          <w:sz w:val="24"/>
          <w:szCs w:val="24"/>
        </w:rPr>
      </w:pPr>
    </w:p>
    <w:p w:rsidR="003C1450" w:rsidRDefault="003C1450" w:rsidP="003C1450">
      <w:pPr>
        <w:numPr>
          <w:ilvl w:val="0"/>
          <w:numId w:val="11"/>
        </w:numPr>
        <w:spacing w:after="0" w:line="360" w:lineRule="auto"/>
        <w:ind w:left="426" w:hanging="426"/>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Pr>
          <w:rFonts w:ascii="Palatino Linotype" w:eastAsia="Calibri" w:hAnsi="Palatino Linotype" w:cs="Arial"/>
          <w:sz w:val="24"/>
          <w:szCs w:val="24"/>
        </w:rPr>
        <w:t>que en consecuencia contradice en primer lugar</w:t>
      </w:r>
      <w:r w:rsidRPr="00D35B4C">
        <w:rPr>
          <w:rFonts w:ascii="Palatino Linotype" w:eastAsia="Calibri" w:hAnsi="Palatino Linotype" w:cs="Arial"/>
          <w:sz w:val="24"/>
          <w:szCs w:val="24"/>
        </w:rPr>
        <w:t xml:space="preserve"> </w:t>
      </w:r>
      <w:r>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en razón de que el acto de autoridad que realizó el Secretaría de Finanzas del Estado de México en respuesta a la solicitud carece de fundamentación y motivación, lo que en consecuencia no brinda seguridad y certidumbre jurídica al particular, imposibilitando conocer si la postura</w:t>
      </w:r>
      <w:r>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3C1450" w:rsidRDefault="003C1450" w:rsidP="003C1450">
      <w:pPr>
        <w:pStyle w:val="Prrafodelista"/>
        <w:ind w:left="426"/>
        <w:rPr>
          <w:rFonts w:ascii="Palatino Linotype" w:eastAsia="Calibri" w:hAnsi="Palatino Linotype" w:cs="Arial"/>
          <w:sz w:val="24"/>
          <w:szCs w:val="24"/>
        </w:rPr>
      </w:pPr>
    </w:p>
    <w:p w:rsidR="003C1450" w:rsidRDefault="003C1450" w:rsidP="003C1450">
      <w:pPr>
        <w:numPr>
          <w:ilvl w:val="0"/>
          <w:numId w:val="11"/>
        </w:numPr>
        <w:spacing w:after="0" w:line="360" w:lineRule="auto"/>
        <w:ind w:left="426" w:hanging="426"/>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el mismo deberá fundar y motivar</w:t>
      </w:r>
      <w:r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3C1450" w:rsidRDefault="003C1450" w:rsidP="003C1450">
      <w:pPr>
        <w:pStyle w:val="Prrafodelista"/>
        <w:ind w:left="426" w:hanging="426"/>
        <w:rPr>
          <w:rFonts w:ascii="Palatino Linotype" w:eastAsia="Calibri" w:hAnsi="Palatino Linotype" w:cs="Arial"/>
          <w:sz w:val="24"/>
          <w:szCs w:val="24"/>
          <w:lang w:val="es-ES_tradnl"/>
        </w:rPr>
      </w:pPr>
    </w:p>
    <w:p w:rsidR="003C1450" w:rsidRPr="00A22908" w:rsidRDefault="003C1450" w:rsidP="003C1450">
      <w:pPr>
        <w:numPr>
          <w:ilvl w:val="0"/>
          <w:numId w:val="11"/>
        </w:numPr>
        <w:spacing w:after="0" w:line="360" w:lineRule="auto"/>
        <w:ind w:left="426" w:hanging="426"/>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3C1450" w:rsidRPr="00A22908" w:rsidRDefault="003C1450" w:rsidP="003C1450">
      <w:pPr>
        <w:spacing w:after="0" w:line="360" w:lineRule="auto"/>
        <w:ind w:left="426" w:hanging="426"/>
        <w:contextualSpacing/>
        <w:jc w:val="both"/>
        <w:rPr>
          <w:rFonts w:ascii="Palatino Linotype" w:eastAsia="Calibri" w:hAnsi="Palatino Linotype" w:cs="Arial"/>
          <w:sz w:val="24"/>
          <w:szCs w:val="24"/>
          <w:lang w:val="es-ES"/>
        </w:rPr>
      </w:pPr>
    </w:p>
    <w:p w:rsidR="003C1450" w:rsidRPr="00A22908" w:rsidRDefault="003C1450" w:rsidP="003C1450">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3C1450" w:rsidRPr="00A22908" w:rsidRDefault="003C1450" w:rsidP="003C1450">
      <w:pPr>
        <w:spacing w:after="0" w:line="360" w:lineRule="auto"/>
        <w:ind w:left="426" w:hanging="426"/>
        <w:contextualSpacing/>
        <w:jc w:val="both"/>
        <w:rPr>
          <w:rFonts w:ascii="Palatino Linotype" w:eastAsia="Calibri" w:hAnsi="Palatino Linotype" w:cs="Arial"/>
          <w:sz w:val="24"/>
          <w:szCs w:val="24"/>
          <w:lang w:val="es-ES_tradnl"/>
        </w:rPr>
      </w:pPr>
    </w:p>
    <w:p w:rsidR="003C1450" w:rsidRPr="00DB2E2D" w:rsidRDefault="003C1450" w:rsidP="003C1450">
      <w:pPr>
        <w:pStyle w:val="Prrafodelista"/>
        <w:numPr>
          <w:ilvl w:val="0"/>
          <w:numId w:val="11"/>
        </w:numPr>
        <w:spacing w:after="0" w:line="360" w:lineRule="auto"/>
        <w:ind w:left="426" w:hanging="426"/>
        <w:jc w:val="both"/>
        <w:rPr>
          <w:rFonts w:ascii="Palatino Linotype" w:eastAsia="Calibri" w:hAnsi="Palatino Linotype" w:cs="Arial"/>
          <w:sz w:val="24"/>
          <w:szCs w:val="24"/>
          <w:lang w:val="es-ES_tradnl"/>
        </w:rPr>
      </w:pPr>
      <w:r w:rsidRPr="00DB2E2D">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3C1450" w:rsidRPr="00DB2E2D" w:rsidRDefault="003C1450" w:rsidP="003C1450">
      <w:pPr>
        <w:pStyle w:val="Prrafodelista"/>
        <w:spacing w:after="0" w:line="360" w:lineRule="auto"/>
        <w:ind w:left="426" w:hanging="426"/>
        <w:jc w:val="both"/>
        <w:rPr>
          <w:rFonts w:ascii="Palatino Linotype" w:eastAsia="Calibri" w:hAnsi="Palatino Linotype" w:cs="Arial"/>
          <w:sz w:val="24"/>
          <w:szCs w:val="24"/>
          <w:lang w:val="es-ES_tradnl"/>
        </w:rPr>
      </w:pPr>
    </w:p>
    <w:p w:rsidR="003C1450" w:rsidRPr="00DB2E2D" w:rsidRDefault="003C1450" w:rsidP="003C1450">
      <w:pPr>
        <w:pStyle w:val="Prrafodelista"/>
        <w:numPr>
          <w:ilvl w:val="0"/>
          <w:numId w:val="11"/>
        </w:numPr>
        <w:spacing w:after="0" w:line="360" w:lineRule="auto"/>
        <w:ind w:left="426" w:hanging="426"/>
        <w:jc w:val="both"/>
        <w:rPr>
          <w:rFonts w:ascii="Palatino Linotype" w:eastAsia="Calibri" w:hAnsi="Palatino Linotype" w:cs="Arial"/>
          <w:sz w:val="24"/>
          <w:szCs w:val="24"/>
          <w:lang w:val="es-ES_tradnl"/>
        </w:rPr>
      </w:pPr>
      <w:r w:rsidRPr="00DB2E2D">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3C1450" w:rsidRPr="00DB2E2D" w:rsidRDefault="003C1450" w:rsidP="003C1450">
      <w:pPr>
        <w:pStyle w:val="Prrafodelista"/>
        <w:spacing w:after="0" w:line="360" w:lineRule="auto"/>
        <w:ind w:left="426" w:hanging="426"/>
        <w:jc w:val="both"/>
        <w:rPr>
          <w:rFonts w:ascii="Palatino Linotype" w:eastAsia="Calibri" w:hAnsi="Palatino Linotype" w:cs="Arial"/>
          <w:sz w:val="24"/>
          <w:szCs w:val="24"/>
          <w:lang w:val="es-ES_tradnl"/>
        </w:rPr>
      </w:pPr>
    </w:p>
    <w:p w:rsidR="003C1450" w:rsidRPr="00DB2E2D" w:rsidRDefault="003C1450" w:rsidP="003C1450">
      <w:pPr>
        <w:pStyle w:val="Prrafodelista"/>
        <w:numPr>
          <w:ilvl w:val="0"/>
          <w:numId w:val="11"/>
        </w:numPr>
        <w:spacing w:after="0" w:line="360" w:lineRule="auto"/>
        <w:ind w:left="426" w:hanging="426"/>
        <w:jc w:val="both"/>
        <w:rPr>
          <w:rFonts w:ascii="Palatino Linotype" w:eastAsia="Calibri" w:hAnsi="Palatino Linotype" w:cs="Arial"/>
          <w:sz w:val="24"/>
          <w:szCs w:val="24"/>
          <w:lang w:val="es-ES_tradnl"/>
        </w:rPr>
      </w:pPr>
      <w:r w:rsidRPr="00DB2E2D">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3C1450" w:rsidRPr="00DB2E2D" w:rsidRDefault="003C1450" w:rsidP="003C1450">
      <w:pPr>
        <w:pStyle w:val="Prrafodelista"/>
        <w:ind w:left="426" w:hanging="426"/>
        <w:rPr>
          <w:rFonts w:ascii="Palatino Linotype" w:eastAsia="Calibri" w:hAnsi="Palatino Linotype" w:cs="Arial"/>
          <w:sz w:val="24"/>
          <w:szCs w:val="24"/>
          <w:lang w:val="es-ES_tradnl"/>
        </w:rPr>
      </w:pPr>
    </w:p>
    <w:p w:rsidR="003C1450" w:rsidRPr="00DB2E2D" w:rsidRDefault="003C1450" w:rsidP="003C1450">
      <w:pPr>
        <w:pStyle w:val="Prrafodelista"/>
        <w:numPr>
          <w:ilvl w:val="0"/>
          <w:numId w:val="11"/>
        </w:numPr>
        <w:spacing w:after="0" w:line="360" w:lineRule="auto"/>
        <w:ind w:left="426" w:hanging="426"/>
        <w:jc w:val="both"/>
        <w:rPr>
          <w:rFonts w:ascii="Palatino Linotype" w:eastAsia="Calibri" w:hAnsi="Palatino Linotype" w:cs="Arial"/>
          <w:sz w:val="24"/>
          <w:szCs w:val="24"/>
          <w:lang w:val="es-ES_tradnl"/>
        </w:rPr>
      </w:pPr>
      <w:r w:rsidRPr="00DB2E2D">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roofErr w:type="gramStart"/>
      <w:r w:rsidRPr="00DB2E2D">
        <w:rPr>
          <w:rFonts w:ascii="Palatino Linotype" w:eastAsia="Calibri" w:hAnsi="Palatino Linotype" w:cs="Arial"/>
          <w:sz w:val="24"/>
          <w:szCs w:val="24"/>
          <w:lang w:val="es-ES_tradnl"/>
        </w:rPr>
        <w:t>....”</w:t>
      </w:r>
      <w:proofErr w:type="gramEnd"/>
    </w:p>
    <w:p w:rsidR="003C1450" w:rsidRPr="00DB2E2D" w:rsidRDefault="003C1450" w:rsidP="003C1450">
      <w:pPr>
        <w:spacing w:after="0" w:line="360" w:lineRule="auto"/>
        <w:ind w:left="426" w:right="616" w:hanging="426"/>
        <w:contextualSpacing/>
        <w:jc w:val="both"/>
        <w:rPr>
          <w:rFonts w:ascii="Palatino Linotype" w:eastAsia="Calibri" w:hAnsi="Palatino Linotype" w:cs="Arial"/>
          <w:i/>
          <w:sz w:val="24"/>
          <w:szCs w:val="24"/>
          <w:lang w:val="es-ES_tradnl"/>
        </w:rPr>
      </w:pPr>
    </w:p>
    <w:p w:rsidR="003C1450" w:rsidRPr="00DB2E2D" w:rsidRDefault="003C1450" w:rsidP="003C1450">
      <w:pPr>
        <w:pStyle w:val="Prrafodelista"/>
        <w:numPr>
          <w:ilvl w:val="0"/>
          <w:numId w:val="11"/>
        </w:numPr>
        <w:spacing w:after="0" w:line="360" w:lineRule="auto"/>
        <w:ind w:left="426" w:hanging="426"/>
        <w:jc w:val="both"/>
        <w:rPr>
          <w:rFonts w:ascii="Palatino Linotype" w:eastAsia="Calibri" w:hAnsi="Palatino Linotype" w:cs="Arial"/>
          <w:sz w:val="24"/>
          <w:szCs w:val="24"/>
          <w:lang w:val="es-ES_tradnl"/>
        </w:rPr>
      </w:pPr>
      <w:r w:rsidRPr="00DB2E2D">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3C1450" w:rsidRPr="00DB2E2D" w:rsidRDefault="003C1450" w:rsidP="003C1450">
      <w:pPr>
        <w:pStyle w:val="Prrafodelista"/>
        <w:spacing w:after="0" w:line="360" w:lineRule="auto"/>
        <w:ind w:left="426" w:hanging="426"/>
        <w:jc w:val="both"/>
        <w:rPr>
          <w:rFonts w:ascii="Palatino Linotype" w:eastAsia="Calibri" w:hAnsi="Palatino Linotype" w:cs="Arial"/>
          <w:sz w:val="24"/>
          <w:szCs w:val="24"/>
          <w:lang w:val="es-ES_tradnl"/>
        </w:rPr>
      </w:pPr>
    </w:p>
    <w:p w:rsidR="003C1450" w:rsidRPr="00DB2E2D" w:rsidRDefault="003C1450" w:rsidP="003C1450">
      <w:pPr>
        <w:pStyle w:val="Prrafodelista"/>
        <w:numPr>
          <w:ilvl w:val="0"/>
          <w:numId w:val="11"/>
        </w:numPr>
        <w:spacing w:after="0" w:line="360" w:lineRule="auto"/>
        <w:ind w:left="426" w:hanging="426"/>
        <w:jc w:val="both"/>
        <w:rPr>
          <w:rFonts w:ascii="Palatino Linotype" w:eastAsia="Calibri" w:hAnsi="Palatino Linotype" w:cs="Arial"/>
          <w:sz w:val="24"/>
          <w:szCs w:val="24"/>
          <w:lang w:val="es-ES_tradnl"/>
        </w:rPr>
      </w:pPr>
      <w:r w:rsidRPr="00DB2E2D">
        <w:rPr>
          <w:rFonts w:ascii="Palatino Linotype" w:eastAsia="Calibri" w:hAnsi="Palatino Linotype" w:cs="Arial"/>
          <w:sz w:val="24"/>
          <w:szCs w:val="24"/>
          <w:lang w:val="es-ES_tradnl"/>
        </w:rPr>
        <w:t xml:space="preserve">En consecuencia, la fundamentación y motivación implica que, en el acto de autoridad, además de contenerse los supuestos jurídicos aplicables se expliquen claramente por qué a través de la utilización de la norma se emitió el acto. De </w:t>
      </w:r>
      <w:r w:rsidRPr="00DB2E2D">
        <w:rPr>
          <w:rFonts w:ascii="Palatino Linotype" w:eastAsia="Calibri" w:hAnsi="Palatino Linotype" w:cs="Arial"/>
          <w:sz w:val="24"/>
          <w:szCs w:val="24"/>
          <w:lang w:val="es-ES_tradnl"/>
        </w:rPr>
        <w:lastRenderedPageBreak/>
        <w:t>este modo, la persona que se sienta afectada pueda impugnar la decisión, permitiéndole una real y auténtica defensa.</w:t>
      </w:r>
    </w:p>
    <w:p w:rsidR="003C1450" w:rsidRPr="00A22908" w:rsidRDefault="003C1450" w:rsidP="003C1450">
      <w:pPr>
        <w:pStyle w:val="Prrafodelista"/>
        <w:spacing w:after="0" w:line="360" w:lineRule="auto"/>
        <w:ind w:left="426" w:hanging="426"/>
        <w:jc w:val="both"/>
        <w:rPr>
          <w:rFonts w:ascii="Palatino Linotype" w:eastAsia="Calibri" w:hAnsi="Palatino Linotype" w:cs="Arial"/>
          <w:sz w:val="24"/>
          <w:szCs w:val="24"/>
          <w:lang w:val="es-ES_tradnl"/>
        </w:rPr>
      </w:pPr>
    </w:p>
    <w:p w:rsidR="003C1450" w:rsidRPr="00427B79" w:rsidRDefault="003C1450" w:rsidP="003C1450">
      <w:pPr>
        <w:numPr>
          <w:ilvl w:val="0"/>
          <w:numId w:val="11"/>
        </w:numPr>
        <w:spacing w:after="0" w:line="360" w:lineRule="auto"/>
        <w:ind w:left="426" w:hanging="426"/>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Pr>
          <w:rFonts w:ascii="Palatino Linotype" w:eastAsia="Calibri" w:hAnsi="Palatino Linotype" w:cs="Arial"/>
          <w:sz w:val="24"/>
          <w:szCs w:val="24"/>
        </w:rPr>
        <w:t xml:space="preserve"> por no encontrarse dentro de sus </w:t>
      </w:r>
      <w:r w:rsidRPr="0083488C">
        <w:rPr>
          <w:rFonts w:ascii="Palatino Linotype" w:hAnsi="Palatino Linotype"/>
          <w:sz w:val="24"/>
          <w:szCs w:val="24"/>
        </w:rPr>
        <w:t>facultades, competencias o funcione</w:t>
      </w:r>
      <w:r>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3C1450" w:rsidRPr="00427B79" w:rsidRDefault="003C1450" w:rsidP="003C1450">
      <w:pPr>
        <w:spacing w:after="0" w:line="360" w:lineRule="auto"/>
        <w:ind w:left="426" w:hanging="426"/>
        <w:contextualSpacing/>
        <w:jc w:val="both"/>
        <w:rPr>
          <w:b/>
          <w:bCs/>
          <w:sz w:val="24"/>
          <w:szCs w:val="24"/>
        </w:rPr>
      </w:pPr>
    </w:p>
    <w:p w:rsidR="003C1450" w:rsidRPr="00DB2E2D" w:rsidRDefault="003C1450" w:rsidP="003C1450">
      <w:pPr>
        <w:spacing w:after="0" w:line="360" w:lineRule="auto"/>
        <w:ind w:left="567" w:right="616"/>
        <w:contextualSpacing/>
        <w:jc w:val="both"/>
        <w:rPr>
          <w:rFonts w:ascii="Palatino Linotype" w:eastAsia="Calibri" w:hAnsi="Palatino Linotype" w:cs="Arial"/>
          <w:i/>
          <w:szCs w:val="24"/>
        </w:rPr>
      </w:pPr>
      <w:r w:rsidRPr="00DB2E2D">
        <w:rPr>
          <w:rFonts w:ascii="Palatino Linotype" w:hAnsi="Palatino Linotype"/>
          <w:b/>
          <w:bCs/>
          <w:i/>
          <w:szCs w:val="24"/>
        </w:rPr>
        <w:t xml:space="preserve">Artículo 20. </w:t>
      </w:r>
      <w:r w:rsidRPr="00DB2E2D">
        <w:rPr>
          <w:rFonts w:ascii="Palatino Linotype" w:hAnsi="Palatino Linotype"/>
          <w:i/>
          <w:szCs w:val="24"/>
        </w:rPr>
        <w:t xml:space="preserve">Ante la negativa del acceso a la información </w:t>
      </w:r>
      <w:r w:rsidRPr="00DB2E2D">
        <w:rPr>
          <w:rFonts w:ascii="Palatino Linotype" w:hAnsi="Palatino Linotype"/>
          <w:b/>
          <w:i/>
          <w:szCs w:val="24"/>
        </w:rPr>
        <w:t>o su inexistencia</w:t>
      </w:r>
      <w:r w:rsidRPr="00DB2E2D">
        <w:rPr>
          <w:rFonts w:ascii="Palatino Linotype" w:hAnsi="Palatino Linotype"/>
          <w:i/>
          <w:szCs w:val="24"/>
        </w:rPr>
        <w:t xml:space="preserve">, el sujeto obligado deberá demostrar que la información solicitada está prevista en alguna de las excepciones contenidas en esta Ley o, en su caso, </w:t>
      </w:r>
      <w:r w:rsidRPr="00DB2E2D">
        <w:rPr>
          <w:rFonts w:ascii="Palatino Linotype" w:hAnsi="Palatino Linotype"/>
          <w:b/>
          <w:i/>
          <w:szCs w:val="24"/>
        </w:rPr>
        <w:t>demostrar que la información no se refiere a alguna de sus facultades, competencias o funciones.</w:t>
      </w:r>
    </w:p>
    <w:p w:rsidR="003C1450" w:rsidRPr="00427B79" w:rsidRDefault="003C1450" w:rsidP="003C1450">
      <w:pPr>
        <w:spacing w:after="0" w:line="360" w:lineRule="auto"/>
        <w:ind w:left="426" w:hanging="426"/>
        <w:contextualSpacing/>
        <w:jc w:val="both"/>
        <w:rPr>
          <w:rFonts w:ascii="Palatino Linotype" w:eastAsia="Calibri" w:hAnsi="Palatino Linotype" w:cs="Arial"/>
          <w:sz w:val="24"/>
          <w:szCs w:val="24"/>
        </w:rPr>
      </w:pPr>
    </w:p>
    <w:p w:rsidR="003C1450" w:rsidRPr="0083488C" w:rsidRDefault="003C1450" w:rsidP="003C1450">
      <w:pPr>
        <w:pStyle w:val="Prrafodelista"/>
        <w:numPr>
          <w:ilvl w:val="0"/>
          <w:numId w:val="11"/>
        </w:numPr>
        <w:spacing w:after="0" w:line="360" w:lineRule="auto"/>
        <w:ind w:left="426" w:hanging="426"/>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3C1450" w:rsidRPr="0083488C" w:rsidRDefault="003C1450" w:rsidP="003C1450">
      <w:pPr>
        <w:spacing w:after="0" w:line="360" w:lineRule="auto"/>
        <w:ind w:left="426" w:hanging="426"/>
        <w:jc w:val="both"/>
        <w:rPr>
          <w:rFonts w:ascii="Palatino Linotype" w:eastAsia="Calibri" w:hAnsi="Palatino Linotype" w:cs="Arial"/>
          <w:sz w:val="24"/>
          <w:szCs w:val="24"/>
        </w:rPr>
      </w:pPr>
    </w:p>
    <w:p w:rsidR="003C1450" w:rsidRDefault="003C1450" w:rsidP="003C1450">
      <w:pPr>
        <w:tabs>
          <w:tab w:val="left" w:pos="284"/>
        </w:tabs>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w:t>
      </w:r>
      <w:r w:rsidRPr="0083488C">
        <w:rPr>
          <w:rFonts w:ascii="Palatino Linotype" w:hAnsi="Palatino Linotype" w:cs="Times New Roman"/>
          <w:i/>
        </w:rPr>
        <w:lastRenderedPageBreak/>
        <w:t xml:space="preserve">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F72F39" w:rsidRPr="0083488C" w:rsidRDefault="00F72F39" w:rsidP="003C1450">
      <w:pPr>
        <w:tabs>
          <w:tab w:val="left" w:pos="284"/>
        </w:tabs>
        <w:autoSpaceDE w:val="0"/>
        <w:autoSpaceDN w:val="0"/>
        <w:adjustRightInd w:val="0"/>
        <w:spacing w:after="0" w:line="360" w:lineRule="auto"/>
        <w:ind w:left="567" w:right="616"/>
        <w:jc w:val="both"/>
        <w:rPr>
          <w:rFonts w:ascii="Palatino Linotype" w:hAnsi="Palatino Linotype" w:cs="Times New Roman"/>
          <w:i/>
        </w:rPr>
      </w:pPr>
    </w:p>
    <w:p w:rsidR="003C1450" w:rsidRPr="00DB2E2D" w:rsidRDefault="003C1450" w:rsidP="003C1450">
      <w:pPr>
        <w:numPr>
          <w:ilvl w:val="0"/>
          <w:numId w:val="11"/>
        </w:numPr>
        <w:spacing w:after="0" w:line="360" w:lineRule="auto"/>
        <w:ind w:left="426" w:hanging="426"/>
        <w:contextualSpacing/>
        <w:jc w:val="both"/>
        <w:rPr>
          <w:rFonts w:ascii="Palatino Linotype" w:hAnsi="Palatino Linotype"/>
          <w:szCs w:val="24"/>
        </w:rPr>
      </w:pPr>
      <w:r w:rsidRPr="00DB2E2D">
        <w:rPr>
          <w:rFonts w:ascii="Palatino Linotype" w:eastAsia="Calibri" w:hAnsi="Palatino Linotype" w:cs="Arial"/>
          <w:szCs w:val="24"/>
        </w:rPr>
        <w:t>Por lo anteriormente expuesto, se concluye que para los casos en que la información que el particular solicitó sea inexistente de acuerdo con el artículo 20 de la Ley, la autoridad debe informar al particular especificando los elementos que le permitan tener la seguridad de que los criterios de búsqueda fueron exhaustivos, así como señalar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3C1450" w:rsidRPr="00DB2E2D" w:rsidRDefault="003C1450" w:rsidP="003C1450">
      <w:pPr>
        <w:spacing w:after="0" w:line="360" w:lineRule="auto"/>
        <w:ind w:left="426" w:hanging="426"/>
        <w:contextualSpacing/>
        <w:jc w:val="both"/>
        <w:rPr>
          <w:rFonts w:ascii="Palatino Linotype" w:hAnsi="Palatino Linotype"/>
          <w:szCs w:val="24"/>
        </w:rPr>
      </w:pPr>
    </w:p>
    <w:p w:rsidR="003C1450" w:rsidRPr="00DB2E2D" w:rsidRDefault="003C1450" w:rsidP="003C1450">
      <w:pPr>
        <w:numPr>
          <w:ilvl w:val="0"/>
          <w:numId w:val="11"/>
        </w:numPr>
        <w:spacing w:after="0" w:line="360" w:lineRule="auto"/>
        <w:ind w:left="426" w:hanging="426"/>
        <w:contextualSpacing/>
        <w:jc w:val="both"/>
        <w:rPr>
          <w:rFonts w:ascii="Palatino Linotype" w:hAnsi="Palatino Linotype"/>
          <w:szCs w:val="24"/>
        </w:rPr>
      </w:pPr>
      <w:r w:rsidRPr="00DB2E2D">
        <w:rPr>
          <w:rFonts w:ascii="Palatino Linotype" w:eastAsia="Calibri" w:hAnsi="Palatino Linotype" w:cs="Arial"/>
          <w:szCs w:val="24"/>
        </w:rPr>
        <w:lastRenderedPageBreak/>
        <w:t>T</w:t>
      </w:r>
      <w:r w:rsidRPr="00DB2E2D">
        <w:rPr>
          <w:rFonts w:ascii="Palatino Linotype" w:eastAsia="Calibri" w:hAnsi="Palatino Linotype"/>
          <w:szCs w:val="24"/>
        </w:rPr>
        <w:t>al circunstancia no puede tener como resultado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D42114" w:rsidRPr="00CB2E7B" w:rsidRDefault="00D42114" w:rsidP="00530CB3">
      <w:pPr>
        <w:pStyle w:val="Prrafodelista"/>
        <w:ind w:left="426"/>
        <w:rPr>
          <w:rFonts w:ascii="Palatino Linotype" w:hAnsi="Palatino Linotype" w:cs="Arial"/>
          <w:sz w:val="24"/>
          <w:szCs w:val="24"/>
        </w:rPr>
      </w:pPr>
    </w:p>
    <w:p w:rsidR="00D35091" w:rsidRDefault="0080047C" w:rsidP="006E53B9">
      <w:pPr>
        <w:pStyle w:val="Ttulo1"/>
        <w:numPr>
          <w:ilvl w:val="0"/>
          <w:numId w:val="43"/>
        </w:numPr>
        <w:ind w:left="1134" w:hanging="708"/>
        <w:rPr>
          <w:rFonts w:cs="Arial"/>
          <w:szCs w:val="24"/>
        </w:rPr>
      </w:pPr>
      <w:bookmarkStart w:id="5" w:name="_Toc523154014"/>
      <w:r w:rsidRPr="0080047C">
        <w:rPr>
          <w:szCs w:val="24"/>
        </w:rPr>
        <w:t>Del Procedimiento de Acceso a la Información Pública</w:t>
      </w:r>
      <w:bookmarkEnd w:id="5"/>
      <w:r w:rsidRPr="0080047C">
        <w:rPr>
          <w:rFonts w:cs="Arial"/>
          <w:szCs w:val="24"/>
        </w:rPr>
        <w:t xml:space="preserve"> </w:t>
      </w:r>
    </w:p>
    <w:p w:rsidR="0080047C" w:rsidRPr="0080047C" w:rsidRDefault="0080047C" w:rsidP="0080047C"/>
    <w:p w:rsidR="004058E2" w:rsidRPr="004058E2" w:rsidRDefault="004058E2" w:rsidP="004058E2">
      <w:pPr>
        <w:pStyle w:val="Prrafodelista"/>
        <w:rPr>
          <w:rFonts w:ascii="Palatino Linotype" w:hAnsi="Palatino Linotype" w:cs="Arial"/>
          <w:sz w:val="24"/>
          <w:szCs w:val="24"/>
        </w:rPr>
      </w:pPr>
    </w:p>
    <w:p w:rsidR="003C1450" w:rsidRDefault="003C1450" w:rsidP="003C1450">
      <w:pPr>
        <w:pStyle w:val="Prrafodelista"/>
        <w:numPr>
          <w:ilvl w:val="0"/>
          <w:numId w:val="11"/>
        </w:numPr>
        <w:spacing w:before="240" w:after="240" w:line="360" w:lineRule="auto"/>
        <w:ind w:left="426"/>
        <w:jc w:val="both"/>
        <w:rPr>
          <w:rFonts w:ascii="Palatino Linotype" w:hAnsi="Palatino Linotype" w:cs="Arial"/>
          <w:sz w:val="24"/>
          <w:szCs w:val="24"/>
        </w:rPr>
      </w:pPr>
      <w:r>
        <w:rPr>
          <w:rFonts w:ascii="Palatino Linotype" w:hAnsi="Palatino Linotype" w:cs="Arial"/>
          <w:sz w:val="24"/>
          <w:szCs w:val="24"/>
        </w:rPr>
        <w:t>El segundo aspecto sobre el cual versa el presente voto particular es en razón de la inexistencia de la información que solicitó el particular.</w:t>
      </w:r>
    </w:p>
    <w:p w:rsidR="003C1450" w:rsidRPr="003C1450" w:rsidRDefault="003C1450" w:rsidP="003C1450">
      <w:pPr>
        <w:pStyle w:val="Prrafodelista"/>
        <w:spacing w:before="240" w:after="240" w:line="360" w:lineRule="auto"/>
        <w:ind w:left="426"/>
        <w:jc w:val="both"/>
        <w:rPr>
          <w:rFonts w:ascii="Palatino Linotype" w:hAnsi="Palatino Linotype" w:cs="Arial"/>
          <w:sz w:val="24"/>
          <w:szCs w:val="24"/>
        </w:rPr>
      </w:pPr>
    </w:p>
    <w:p w:rsidR="000A3711" w:rsidRPr="000A3711" w:rsidRDefault="003C1450" w:rsidP="000A3711">
      <w:pPr>
        <w:pStyle w:val="Prrafodelista"/>
        <w:numPr>
          <w:ilvl w:val="0"/>
          <w:numId w:val="11"/>
        </w:numPr>
        <w:spacing w:before="240" w:after="240" w:line="360" w:lineRule="auto"/>
        <w:ind w:left="426"/>
        <w:jc w:val="both"/>
        <w:rPr>
          <w:rFonts w:ascii="Palatino Linotype" w:hAnsi="Palatino Linotype" w:cs="Arial"/>
          <w:sz w:val="24"/>
          <w:szCs w:val="24"/>
        </w:rPr>
      </w:pPr>
      <w:r>
        <w:rPr>
          <w:rFonts w:ascii="Palatino Linotype" w:hAnsi="Palatino Linotype" w:cs="Arial"/>
          <w:sz w:val="24"/>
          <w:szCs w:val="24"/>
        </w:rPr>
        <w:t xml:space="preserve">Para entender punto al que se pretende llegar, es </w:t>
      </w:r>
      <w:r w:rsidR="004058E2">
        <w:rPr>
          <w:rFonts w:ascii="Palatino Linotype" w:hAnsi="Palatino Linotype" w:cs="Arial"/>
          <w:sz w:val="24"/>
          <w:szCs w:val="24"/>
        </w:rPr>
        <w:t>precis</w:t>
      </w:r>
      <w:r>
        <w:rPr>
          <w:rFonts w:ascii="Palatino Linotype" w:hAnsi="Palatino Linotype" w:cs="Arial"/>
          <w:sz w:val="24"/>
          <w:szCs w:val="24"/>
        </w:rPr>
        <w:t>o señalar que</w:t>
      </w:r>
      <w:r w:rsidR="004058E2">
        <w:rPr>
          <w:rFonts w:ascii="Palatino Linotype" w:hAnsi="Palatino Linotype" w:cs="Arial"/>
          <w:sz w:val="24"/>
          <w:szCs w:val="24"/>
        </w:rPr>
        <w:t xml:space="preserve"> el derecho de acceso a la información </w:t>
      </w:r>
      <w:r w:rsidR="000A3711" w:rsidRPr="000A3711">
        <w:rPr>
          <w:rFonts w:ascii="Palatino Linotype" w:eastAsia="Times New Roman" w:hAnsi="Palatino Linotype" w:cs="Arial"/>
          <w:color w:val="000000" w:themeColor="text1"/>
          <w:lang w:eastAsia="es-MX"/>
        </w:rPr>
        <w:t xml:space="preserve">la </w:t>
      </w:r>
      <w:r w:rsidR="000A3711" w:rsidRPr="000A3711">
        <w:rPr>
          <w:rFonts w:ascii="Palatino Linotype" w:eastAsia="MS Mincho" w:hAnsi="Palatino Linotype" w:cs="Times New Roman"/>
          <w:i/>
        </w:rPr>
        <w:t>igualdad de oportunidades para recibir, buscar e impartir información</w:t>
      </w:r>
      <w:r w:rsidR="000A3711" w:rsidRPr="00EA71B0">
        <w:rPr>
          <w:rStyle w:val="Refdenotaalpie"/>
          <w:rFonts w:ascii="Palatino Linotype" w:eastAsia="MS Mincho" w:hAnsi="Palatino Linotype" w:cs="Times New Roman"/>
          <w:i/>
        </w:rPr>
        <w:footnoteReference w:id="1"/>
      </w:r>
      <w:r w:rsidR="000A3711" w:rsidRPr="000A3711">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0A3711" w:rsidRPr="00EA71B0">
        <w:rPr>
          <w:rStyle w:val="Refdenotaalpie"/>
          <w:rFonts w:ascii="Palatino Linotype" w:eastAsia="MS Mincho" w:hAnsi="Palatino Linotype" w:cs="Times New Roman"/>
        </w:rPr>
        <w:footnoteReference w:id="2"/>
      </w:r>
      <w:r w:rsidR="000A3711" w:rsidRPr="000A3711">
        <w:rPr>
          <w:rFonts w:ascii="Palatino Linotype" w:eastAsia="MS Mincho" w:hAnsi="Palatino Linotype" w:cs="Times New Roman"/>
          <w:i/>
        </w:rPr>
        <w:t xml:space="preserve"> </w:t>
      </w:r>
      <w:r w:rsidR="000A3711" w:rsidRPr="000A3711">
        <w:rPr>
          <w:rFonts w:ascii="Palatino Linotype" w:eastAsia="MS Mincho" w:hAnsi="Palatino Linotype" w:cs="Times New Roman"/>
        </w:rPr>
        <w:t xml:space="preserve">que se constituye como una herramienta fundamental para </w:t>
      </w:r>
      <w:r w:rsidR="000A3711" w:rsidRPr="000A3711">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000A3711" w:rsidRPr="00EA71B0">
        <w:rPr>
          <w:rStyle w:val="Refdenotaalpie"/>
          <w:rFonts w:ascii="Palatino Linotype" w:eastAsia="MS Mincho" w:hAnsi="Palatino Linotype" w:cs="Times New Roman"/>
          <w:i/>
        </w:rPr>
        <w:footnoteReference w:id="3"/>
      </w:r>
      <w:r w:rsidR="000A3711" w:rsidRPr="000A3711">
        <w:rPr>
          <w:rFonts w:ascii="Palatino Linotype" w:eastAsia="MS Mincho" w:hAnsi="Palatino Linotype" w:cs="Times New Roman"/>
        </w:rPr>
        <w:t>fomentando</w:t>
      </w:r>
      <w:r w:rsidR="000A3711" w:rsidRPr="000A3711">
        <w:rPr>
          <w:rFonts w:ascii="Palatino Linotype" w:eastAsia="MS Mincho" w:hAnsi="Palatino Linotype" w:cs="Times New Roman"/>
          <w:i/>
        </w:rPr>
        <w:t xml:space="preserve"> la transparencia de las actividades </w:t>
      </w:r>
      <w:r w:rsidR="000A3711" w:rsidRPr="000A3711">
        <w:rPr>
          <w:rFonts w:ascii="Palatino Linotype" w:eastAsia="MS Mincho" w:hAnsi="Palatino Linotype" w:cs="Times New Roman"/>
          <w:i/>
        </w:rPr>
        <w:lastRenderedPageBreak/>
        <w:t>estatales y</w:t>
      </w:r>
      <w:r w:rsidR="000A3711" w:rsidRPr="000A3711">
        <w:rPr>
          <w:rFonts w:ascii="Palatino Linotype" w:eastAsia="MS Mincho" w:hAnsi="Palatino Linotype" w:cs="Times New Roman"/>
        </w:rPr>
        <w:t xml:space="preserve"> promoviendo</w:t>
      </w:r>
      <w:r w:rsidR="000A3711" w:rsidRPr="000A3711">
        <w:rPr>
          <w:rFonts w:ascii="Palatino Linotype" w:eastAsia="MS Mincho" w:hAnsi="Palatino Linotype" w:cs="Times New Roman"/>
          <w:i/>
        </w:rPr>
        <w:t xml:space="preserve"> la responsabilidad de los funcionarios sobre su gestión pública</w:t>
      </w:r>
      <w:r w:rsidR="000A3711" w:rsidRPr="00EA71B0">
        <w:rPr>
          <w:rStyle w:val="Refdenotaalpie"/>
          <w:rFonts w:ascii="Palatino Linotype" w:eastAsia="MS Mincho" w:hAnsi="Palatino Linotype" w:cs="Times New Roman"/>
          <w:i/>
        </w:rPr>
        <w:footnoteReference w:id="4"/>
      </w:r>
      <w:r w:rsidR="000A3711" w:rsidRPr="000A3711">
        <w:rPr>
          <w:rFonts w:ascii="Palatino Linotype" w:eastAsia="MS Mincho" w:hAnsi="Palatino Linotype" w:cs="Times New Roman"/>
          <w:i/>
        </w:rPr>
        <w:t xml:space="preserve"> </w:t>
      </w:r>
      <w:r w:rsidR="000A3711" w:rsidRPr="000A3711">
        <w:rPr>
          <w:rFonts w:ascii="Palatino Linotype" w:eastAsia="MS Mincho" w:hAnsi="Palatino Linotype" w:cs="Times New Roman"/>
        </w:rPr>
        <w:t>que permite</w:t>
      </w:r>
      <w:r w:rsidR="000A3711" w:rsidRPr="000A3711">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0A3711" w:rsidRPr="00EA71B0">
        <w:rPr>
          <w:rStyle w:val="Refdenotaalpie"/>
          <w:rFonts w:ascii="Palatino Linotype" w:eastAsia="MS Mincho" w:hAnsi="Palatino Linotype" w:cs="Times New Roman"/>
          <w:i/>
        </w:rPr>
        <w:footnoteReference w:id="5"/>
      </w:r>
      <w:r w:rsidR="000A3711" w:rsidRPr="000A3711">
        <w:rPr>
          <w:rFonts w:ascii="Palatino Linotype" w:eastAsia="MS Mincho" w:hAnsi="Palatino Linotype" w:cs="Times New Roman"/>
        </w:rPr>
        <w:t xml:space="preserve"> ” </w:t>
      </w:r>
    </w:p>
    <w:p w:rsidR="000A3711" w:rsidRPr="000A3711" w:rsidRDefault="000A3711" w:rsidP="000A3711">
      <w:pPr>
        <w:pStyle w:val="Prrafodelista"/>
        <w:rPr>
          <w:rFonts w:ascii="Palatino Linotype" w:hAnsi="Palatino Linotype" w:cs="Arial"/>
          <w:sz w:val="24"/>
          <w:szCs w:val="24"/>
        </w:rPr>
      </w:pPr>
    </w:p>
    <w:p w:rsidR="003C1450" w:rsidRPr="003C1450" w:rsidRDefault="000A3711" w:rsidP="003C1450">
      <w:pPr>
        <w:pStyle w:val="Prrafodelista"/>
        <w:numPr>
          <w:ilvl w:val="0"/>
          <w:numId w:val="11"/>
        </w:numPr>
        <w:spacing w:before="240" w:after="240" w:line="360" w:lineRule="auto"/>
        <w:ind w:left="426"/>
        <w:jc w:val="both"/>
        <w:rPr>
          <w:rFonts w:ascii="Palatino Linotype" w:hAnsi="Palatino Linotype" w:cs="Arial"/>
          <w:sz w:val="28"/>
          <w:szCs w:val="24"/>
        </w:rPr>
      </w:pPr>
      <w:r w:rsidRPr="000A3711">
        <w:rPr>
          <w:rFonts w:ascii="Palatino Linotype" w:hAnsi="Palatino Linotype"/>
          <w:sz w:val="24"/>
          <w:lang w:val="es-ES"/>
        </w:rPr>
        <w:t xml:space="preserve">En consecuencia, </w:t>
      </w:r>
      <w:r w:rsidR="003C1450">
        <w:rPr>
          <w:rFonts w:ascii="Palatino Linotype" w:hAnsi="Palatino Linotype"/>
          <w:sz w:val="24"/>
          <w:lang w:val="es-ES"/>
        </w:rPr>
        <w:t>se debe poner énfasis en lo que es el derecho de acceso a la información y no hablo únicamente de la entrega de documentos, sino, en este caso en particular, la falta de entrega de documentos, por las razones que explica el Sujeto Obligado.</w:t>
      </w:r>
    </w:p>
    <w:p w:rsidR="003C1450" w:rsidRPr="003C1450" w:rsidRDefault="003C1450" w:rsidP="003C1450">
      <w:pPr>
        <w:pStyle w:val="Prrafodelista"/>
        <w:rPr>
          <w:rFonts w:ascii="Palatino Linotype" w:hAnsi="Palatino Linotype" w:cs="Arial"/>
          <w:sz w:val="28"/>
          <w:szCs w:val="24"/>
        </w:rPr>
      </w:pPr>
    </w:p>
    <w:p w:rsidR="003C1450" w:rsidRDefault="003C1450" w:rsidP="003C1450">
      <w:pPr>
        <w:pStyle w:val="Prrafodelista"/>
        <w:numPr>
          <w:ilvl w:val="0"/>
          <w:numId w:val="11"/>
        </w:numPr>
        <w:spacing w:before="240" w:after="240" w:line="360" w:lineRule="auto"/>
        <w:ind w:left="426"/>
        <w:jc w:val="both"/>
        <w:rPr>
          <w:rFonts w:ascii="Palatino Linotype" w:hAnsi="Palatino Linotype" w:cs="Arial"/>
          <w:sz w:val="24"/>
          <w:szCs w:val="24"/>
        </w:rPr>
      </w:pPr>
      <w:r w:rsidRPr="003C1450">
        <w:rPr>
          <w:rFonts w:ascii="Palatino Linotype" w:hAnsi="Palatino Linotype" w:cs="Arial"/>
          <w:sz w:val="24"/>
          <w:szCs w:val="24"/>
        </w:rPr>
        <w:t>La parte recurrente en ejercicio del derecho que la propia Constitución Política de los Estados Unidos Mexicanos le ha atribuido, manifiesta la necesidad de obtener documentos que acrediten la legalidad del Hospital de referencia en su solicitud de acceso a la información pública.</w:t>
      </w:r>
    </w:p>
    <w:p w:rsidR="003C1450" w:rsidRPr="003C1450" w:rsidRDefault="003C1450" w:rsidP="003C1450">
      <w:pPr>
        <w:pStyle w:val="Prrafodelista"/>
        <w:rPr>
          <w:rFonts w:ascii="Palatino Linotype" w:hAnsi="Palatino Linotype" w:cs="Arial"/>
          <w:sz w:val="24"/>
          <w:szCs w:val="24"/>
        </w:rPr>
      </w:pPr>
    </w:p>
    <w:p w:rsidR="003C1450" w:rsidRDefault="003C1450" w:rsidP="003C1450">
      <w:pPr>
        <w:pStyle w:val="Prrafodelista"/>
        <w:numPr>
          <w:ilvl w:val="0"/>
          <w:numId w:val="11"/>
        </w:numPr>
        <w:spacing w:before="240" w:after="240" w:line="360" w:lineRule="auto"/>
        <w:ind w:left="426"/>
        <w:jc w:val="both"/>
        <w:rPr>
          <w:rFonts w:ascii="Palatino Linotype" w:hAnsi="Palatino Linotype" w:cs="Arial"/>
          <w:sz w:val="24"/>
          <w:szCs w:val="24"/>
        </w:rPr>
      </w:pPr>
      <w:r>
        <w:rPr>
          <w:rFonts w:ascii="Palatino Linotype" w:hAnsi="Palatino Linotype" w:cs="Arial"/>
          <w:sz w:val="24"/>
          <w:szCs w:val="24"/>
        </w:rPr>
        <w:t xml:space="preserve">Considero firmemente que el derecho de acceso a la información pública es muy claro y preciso en establecer que faculta a los particulares para recibir, buscar, difundir toda aquella información en posesión de los Sujetos Obligados que por Ley deban poseer, administrar o generar, </w:t>
      </w:r>
    </w:p>
    <w:p w:rsidR="003C1450" w:rsidRPr="003C1450" w:rsidRDefault="003C1450" w:rsidP="003C1450">
      <w:pPr>
        <w:pStyle w:val="Prrafodelista"/>
        <w:rPr>
          <w:rFonts w:ascii="Palatino Linotype" w:hAnsi="Palatino Linotype" w:cs="Arial"/>
          <w:sz w:val="24"/>
          <w:szCs w:val="24"/>
        </w:rPr>
      </w:pPr>
    </w:p>
    <w:p w:rsidR="000A3711" w:rsidRPr="003C1450" w:rsidRDefault="000A3711" w:rsidP="003C1450">
      <w:pPr>
        <w:pStyle w:val="Prrafodelista"/>
        <w:numPr>
          <w:ilvl w:val="0"/>
          <w:numId w:val="11"/>
        </w:numPr>
        <w:spacing w:before="240" w:after="240" w:line="360" w:lineRule="auto"/>
        <w:ind w:left="426"/>
        <w:jc w:val="both"/>
        <w:rPr>
          <w:rFonts w:ascii="Palatino Linotype" w:hAnsi="Palatino Linotype" w:cs="Arial"/>
          <w:sz w:val="24"/>
          <w:szCs w:val="24"/>
        </w:rPr>
      </w:pPr>
      <w:r w:rsidRPr="003C1450">
        <w:rPr>
          <w:rFonts w:ascii="Palatino Linotype" w:hAnsi="Palatino Linotype" w:cs="Arial"/>
          <w:sz w:val="24"/>
        </w:rPr>
        <w:lastRenderedPageBreak/>
        <w:t xml:space="preserve">Ahora bien para entender los alcances de la información pública se considera importante citar el criterio </w:t>
      </w:r>
      <w:r w:rsidRPr="003C1450">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C1450">
        <w:rPr>
          <w:rFonts w:ascii="Palatino Linotype" w:hAnsi="Palatino Linotype" w:cs="Arial"/>
          <w:sz w:val="24"/>
        </w:rPr>
        <w:t>cuyo rubro y texto dispone:</w:t>
      </w:r>
    </w:p>
    <w:p w:rsidR="000A3711" w:rsidRPr="005E4C02" w:rsidRDefault="000A3711" w:rsidP="000A3711">
      <w:pPr>
        <w:pStyle w:val="Prrafodelista"/>
        <w:autoSpaceDE w:val="0"/>
        <w:autoSpaceDN w:val="0"/>
        <w:adjustRightInd w:val="0"/>
        <w:spacing w:line="360" w:lineRule="auto"/>
        <w:ind w:left="0"/>
        <w:jc w:val="both"/>
        <w:rPr>
          <w:rFonts w:ascii="Palatino Linotype" w:hAnsi="Palatino Linotype" w:cs="Arial"/>
        </w:rPr>
      </w:pPr>
    </w:p>
    <w:p w:rsidR="000A3711" w:rsidRPr="00271579" w:rsidRDefault="000A3711" w:rsidP="000A3711">
      <w:pPr>
        <w:autoSpaceDE w:val="0"/>
        <w:autoSpaceDN w:val="0"/>
        <w:adjustRightInd w:val="0"/>
        <w:spacing w:line="360" w:lineRule="auto"/>
        <w:ind w:left="567" w:right="567"/>
        <w:jc w:val="both"/>
        <w:rPr>
          <w:rFonts w:ascii="Palatino Linotype" w:hAnsi="Palatino Linotype" w:cs="Arial"/>
          <w:b/>
          <w:i/>
          <w:lang w:eastAsia="es-MX"/>
        </w:rPr>
      </w:pPr>
      <w:r w:rsidRPr="00271579">
        <w:rPr>
          <w:rFonts w:ascii="Palatino Linotype" w:hAnsi="Palatino Linotype" w:cs="Arial"/>
          <w:b/>
          <w:i/>
          <w:lang w:eastAsia="es-MX"/>
        </w:rPr>
        <w:t>“CRITERIO 0002-11</w:t>
      </w:r>
    </w:p>
    <w:p w:rsidR="000A3711" w:rsidRPr="00271579" w:rsidRDefault="000A3711" w:rsidP="000A3711">
      <w:pPr>
        <w:autoSpaceDE w:val="0"/>
        <w:autoSpaceDN w:val="0"/>
        <w:adjustRightInd w:val="0"/>
        <w:spacing w:line="360" w:lineRule="auto"/>
        <w:ind w:left="567" w:right="567"/>
        <w:jc w:val="both"/>
        <w:rPr>
          <w:rFonts w:ascii="Palatino Linotype" w:hAnsi="Palatino Linotype" w:cs="Arial"/>
          <w:i/>
          <w:lang w:eastAsia="es-MX"/>
        </w:rPr>
      </w:pPr>
      <w:r w:rsidRPr="00271579">
        <w:rPr>
          <w:rFonts w:ascii="Palatino Linotype" w:hAnsi="Palatino Linotype" w:cs="Arial"/>
          <w:b/>
          <w:i/>
          <w:lang w:eastAsia="es-MX"/>
        </w:rPr>
        <w:t xml:space="preserve">INFORMACIÓN PÚBLICA, CONCEPTO DE, EN MATERIA DE TRANSPARENCIA. INTERPRETACIÓN TEMÁTICA DE LOS ARTÍCULOS 2, FRACCIÓN </w:t>
      </w:r>
      <w:r w:rsidRPr="00271579">
        <w:rPr>
          <w:rFonts w:ascii="Palatino Linotype" w:hAnsi="Palatino Linotype" w:cs="Arial"/>
          <w:b/>
          <w:bCs/>
          <w:i/>
          <w:lang w:eastAsia="es-MX"/>
        </w:rPr>
        <w:t xml:space="preserve">V, XV, Y XVI, </w:t>
      </w:r>
      <w:r>
        <w:rPr>
          <w:rFonts w:ascii="Palatino Linotype" w:hAnsi="Palatino Linotype" w:cs="Arial"/>
          <w:b/>
          <w:i/>
          <w:lang w:eastAsia="es-MX"/>
        </w:rPr>
        <w:t>3</w:t>
      </w:r>
      <w:r w:rsidRPr="00271579">
        <w:rPr>
          <w:rFonts w:ascii="Palatino Linotype" w:hAnsi="Palatino Linotype" w:cs="Arial"/>
          <w:b/>
          <w:i/>
          <w:lang w:eastAsia="es-MX"/>
        </w:rPr>
        <w:t>, 4,11 Y 41.</w:t>
      </w:r>
      <w:r w:rsidRPr="00271579">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A3711" w:rsidRPr="00271579" w:rsidRDefault="000A3711" w:rsidP="000A3711">
      <w:pPr>
        <w:autoSpaceDE w:val="0"/>
        <w:autoSpaceDN w:val="0"/>
        <w:adjustRightInd w:val="0"/>
        <w:spacing w:line="360" w:lineRule="auto"/>
        <w:ind w:left="567" w:right="567"/>
        <w:jc w:val="both"/>
        <w:rPr>
          <w:rFonts w:ascii="Palatino Linotype" w:hAnsi="Palatino Linotype" w:cs="Arial"/>
          <w:i/>
          <w:lang w:eastAsia="es-MX"/>
        </w:rPr>
      </w:pPr>
      <w:r w:rsidRPr="00271579">
        <w:rPr>
          <w:rFonts w:ascii="Palatino Linotype" w:hAnsi="Palatino Linotype" w:cs="Arial"/>
          <w:i/>
          <w:lang w:eastAsia="es-MX"/>
        </w:rPr>
        <w:t>En consecuencia el acceso a la información se refiere a que se cumplan cualquiera de los siguientes tres supuestos:</w:t>
      </w:r>
    </w:p>
    <w:p w:rsidR="000A3711" w:rsidRPr="00271579" w:rsidRDefault="000A3711" w:rsidP="000A3711">
      <w:pPr>
        <w:autoSpaceDE w:val="0"/>
        <w:autoSpaceDN w:val="0"/>
        <w:adjustRightInd w:val="0"/>
        <w:spacing w:line="360" w:lineRule="auto"/>
        <w:ind w:left="567" w:right="567"/>
        <w:jc w:val="both"/>
        <w:rPr>
          <w:rFonts w:ascii="Palatino Linotype" w:hAnsi="Palatino Linotype" w:cs="Arial"/>
          <w:i/>
          <w:lang w:eastAsia="es-MX"/>
        </w:rPr>
      </w:pPr>
      <w:r w:rsidRPr="00271579">
        <w:rPr>
          <w:rFonts w:ascii="Palatino Linotype" w:hAnsi="Palatino Linotype" w:cs="Arial"/>
          <w:i/>
          <w:lang w:eastAsia="es-MX"/>
        </w:rPr>
        <w:t>Que se trate de información registrada en cualquier soporte documental, que en ejercicio de las atribuciones conferidas, sea generada por los Sujetos Obligados;</w:t>
      </w:r>
    </w:p>
    <w:p w:rsidR="000A3711" w:rsidRPr="00271579" w:rsidRDefault="000A3711" w:rsidP="000A3711">
      <w:pPr>
        <w:autoSpaceDE w:val="0"/>
        <w:autoSpaceDN w:val="0"/>
        <w:adjustRightInd w:val="0"/>
        <w:spacing w:line="360" w:lineRule="auto"/>
        <w:ind w:left="567" w:right="567"/>
        <w:jc w:val="both"/>
        <w:rPr>
          <w:rFonts w:ascii="Palatino Linotype" w:hAnsi="Palatino Linotype" w:cs="Arial"/>
          <w:i/>
          <w:lang w:eastAsia="es-MX"/>
        </w:rPr>
      </w:pPr>
      <w:r w:rsidRPr="00271579">
        <w:rPr>
          <w:rFonts w:ascii="Palatino Linotype" w:hAnsi="Palatino Linotype" w:cs="Arial"/>
          <w:i/>
          <w:lang w:eastAsia="es-MX"/>
        </w:rPr>
        <w:lastRenderedPageBreak/>
        <w:t>Que se trate de información registrada en cualquier soporte documental, que en ejercicio de las atribuciones conferidas, sea administrada por los Sujetos Obligados, y</w:t>
      </w:r>
    </w:p>
    <w:p w:rsidR="000A3711" w:rsidRPr="00853D4C" w:rsidRDefault="000A3711" w:rsidP="000A3711">
      <w:pPr>
        <w:spacing w:line="360" w:lineRule="auto"/>
        <w:ind w:left="567" w:right="567"/>
        <w:jc w:val="both"/>
        <w:rPr>
          <w:rFonts w:ascii="Palatino Linotype" w:hAnsi="Palatino Linotype" w:cs="Arial"/>
          <w:i/>
          <w:color w:val="000000" w:themeColor="text1"/>
        </w:rPr>
      </w:pPr>
      <w:r w:rsidRPr="00271579">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rsidR="0031350A" w:rsidRPr="0031350A" w:rsidRDefault="000A3711" w:rsidP="000A3711">
      <w:pPr>
        <w:pStyle w:val="Prrafodelista"/>
        <w:numPr>
          <w:ilvl w:val="0"/>
          <w:numId w:val="11"/>
        </w:numPr>
        <w:spacing w:before="240" w:after="240" w:line="360" w:lineRule="auto"/>
        <w:ind w:left="426"/>
        <w:jc w:val="both"/>
        <w:rPr>
          <w:rFonts w:ascii="Palatino Linotype" w:hAnsi="Palatino Linotype" w:cs="Arial"/>
          <w:sz w:val="28"/>
          <w:szCs w:val="24"/>
        </w:rPr>
      </w:pPr>
      <w:r w:rsidRPr="000A3711">
        <w:rPr>
          <w:rFonts w:ascii="Palatino Linotype" w:hAnsi="Palatino Linotype"/>
          <w:color w:val="000000" w:themeColor="text1"/>
          <w:sz w:val="24"/>
        </w:rPr>
        <w:t xml:space="preserve">En esa virtud, </w:t>
      </w:r>
      <w:r w:rsidR="0031350A">
        <w:rPr>
          <w:rFonts w:ascii="Palatino Linotype" w:hAnsi="Palatino Linotype"/>
          <w:color w:val="000000" w:themeColor="text1"/>
          <w:sz w:val="24"/>
        </w:rPr>
        <w:t>cabe mencionar que el derecho de acceso a la información es solo eso, acceso a la información, por lo tanto este Órgano Garante, no se encuentra facultado para iniciar procedimientos o dar parte a las autoridades sobre cualquier anomalía sobre la información que sea o no entregada, pero, puede verse el derecho que se tutela como una herramienta que permite a la ciudadanía en general recabar, buscar o difundir información sobre lo que es el actuar de las autoridades, y de ser el caso exigir que se cumpla o no determinada cuestión.</w:t>
      </w:r>
    </w:p>
    <w:p w:rsidR="0031350A" w:rsidRPr="0031350A" w:rsidRDefault="0031350A" w:rsidP="0031350A">
      <w:pPr>
        <w:pStyle w:val="Prrafodelista"/>
        <w:spacing w:before="240" w:after="240" w:line="360" w:lineRule="auto"/>
        <w:ind w:left="426"/>
        <w:jc w:val="both"/>
        <w:rPr>
          <w:rFonts w:ascii="Palatino Linotype" w:hAnsi="Palatino Linotype" w:cs="Arial"/>
          <w:sz w:val="28"/>
          <w:szCs w:val="24"/>
        </w:rPr>
      </w:pPr>
    </w:p>
    <w:p w:rsidR="00184A6D" w:rsidRPr="00184A6D" w:rsidRDefault="0031350A" w:rsidP="00184A6D">
      <w:pPr>
        <w:pStyle w:val="Prrafodelista"/>
        <w:numPr>
          <w:ilvl w:val="0"/>
          <w:numId w:val="11"/>
        </w:numPr>
        <w:spacing w:before="240" w:after="240" w:line="360" w:lineRule="auto"/>
        <w:ind w:left="426"/>
        <w:jc w:val="both"/>
        <w:rPr>
          <w:rFonts w:ascii="Palatino Linotype" w:hAnsi="Palatino Linotype" w:cs="Arial"/>
          <w:sz w:val="28"/>
          <w:szCs w:val="24"/>
        </w:rPr>
      </w:pPr>
      <w:r>
        <w:rPr>
          <w:rFonts w:ascii="Palatino Linotype" w:hAnsi="Palatino Linotype"/>
          <w:color w:val="000000" w:themeColor="text1"/>
          <w:sz w:val="24"/>
        </w:rPr>
        <w:t xml:space="preserve">De ahí </w:t>
      </w:r>
      <w:r w:rsidR="00184A6D">
        <w:rPr>
          <w:rFonts w:ascii="Palatino Linotype" w:hAnsi="Palatino Linotype"/>
          <w:color w:val="000000" w:themeColor="text1"/>
          <w:sz w:val="24"/>
        </w:rPr>
        <w:t>nace</w:t>
      </w:r>
      <w:r>
        <w:rPr>
          <w:rFonts w:ascii="Palatino Linotype" w:hAnsi="Palatino Linotype"/>
          <w:color w:val="000000" w:themeColor="text1"/>
          <w:sz w:val="24"/>
        </w:rPr>
        <w:t xml:space="preserve"> la importancia del derecho que se tutela, pues, en otras palabras, el derecho de acceso a la información es más que un derecho, es una herramienta que permite a los particulares allegarse de información y con ella iniciar las acciones que consideren conducentes ante las instancias correspondientes, esto, aplicado al caso en concreto, dado de que el particular considere que el hospital del cual requiere la información se encuentre con irregularidades, una vez que el Sujeto Obligado </w:t>
      </w:r>
      <w:r w:rsidR="00184A6D">
        <w:rPr>
          <w:rFonts w:ascii="Palatino Linotype" w:hAnsi="Palatino Linotype"/>
          <w:color w:val="000000" w:themeColor="text1"/>
          <w:sz w:val="24"/>
        </w:rPr>
        <w:t>aún y teniendo atribuciones de generar, poseer o administrar la información se ha pronunciado argumentando que no cuenta con ella,</w:t>
      </w:r>
      <w:r>
        <w:rPr>
          <w:rFonts w:ascii="Palatino Linotype" w:hAnsi="Palatino Linotype"/>
          <w:color w:val="000000" w:themeColor="text1"/>
          <w:sz w:val="24"/>
        </w:rPr>
        <w:t xml:space="preserve"> </w:t>
      </w:r>
      <w:r w:rsidR="00184A6D">
        <w:rPr>
          <w:rFonts w:ascii="Palatino Linotype" w:hAnsi="Palatino Linotype"/>
          <w:color w:val="000000" w:themeColor="text1"/>
          <w:sz w:val="24"/>
        </w:rPr>
        <w:t>con ese i</w:t>
      </w:r>
      <w:r w:rsidR="002A6EF1">
        <w:rPr>
          <w:rFonts w:ascii="Palatino Linotype" w:hAnsi="Palatino Linotype"/>
          <w:color w:val="000000" w:themeColor="text1"/>
          <w:sz w:val="24"/>
        </w:rPr>
        <w:t xml:space="preserve">ndicio puede </w:t>
      </w:r>
      <w:r>
        <w:rPr>
          <w:rFonts w:ascii="Palatino Linotype" w:hAnsi="Palatino Linotype"/>
          <w:color w:val="000000" w:themeColor="text1"/>
          <w:sz w:val="24"/>
        </w:rPr>
        <w:t>acudir a las instancia</w:t>
      </w:r>
      <w:r w:rsidR="00184A6D">
        <w:rPr>
          <w:rFonts w:ascii="Palatino Linotype" w:hAnsi="Palatino Linotype"/>
          <w:color w:val="000000" w:themeColor="text1"/>
          <w:sz w:val="24"/>
        </w:rPr>
        <w:t xml:space="preserve">s correspondientes a reportarlo, toda vez que no se puede dudar de la veracidad de la información que proporcionen los </w:t>
      </w:r>
      <w:r w:rsidR="00184A6D">
        <w:rPr>
          <w:rFonts w:ascii="Palatino Linotype" w:hAnsi="Palatino Linotype"/>
          <w:color w:val="000000" w:themeColor="text1"/>
          <w:sz w:val="24"/>
        </w:rPr>
        <w:lastRenderedPageBreak/>
        <w:t xml:space="preserve">Sujetos Obligados; </w:t>
      </w:r>
      <w:r w:rsidR="00184A6D" w:rsidRPr="00184A6D">
        <w:rPr>
          <w:rFonts w:ascii="Palatino Linotype" w:hAnsi="Palatino Linotype"/>
        </w:rPr>
        <w:t xml:space="preserve">Sirve de apoyo a lo anterior por analogía el criterio 31-10 emitido por el entonces Instituto Federal de Acceso a la Información y Protección de Datos, ahora </w:t>
      </w:r>
      <w:r w:rsidR="00184A6D" w:rsidRPr="00184A6D">
        <w:rPr>
          <w:rFonts w:ascii="Palatino Linotype" w:eastAsia="Arial Unicode MS" w:hAnsi="Palatino Linotype"/>
        </w:rPr>
        <w:t>Instituto Nacional de Transparencia, Acceso a la Información y Protección de Datos Personales</w:t>
      </w:r>
      <w:r w:rsidR="00184A6D" w:rsidRPr="00184A6D">
        <w:rPr>
          <w:rFonts w:ascii="Palatino Linotype" w:hAnsi="Palatino Linotype"/>
        </w:rPr>
        <w:t xml:space="preserve"> (INAI) que a la letra dice:</w:t>
      </w:r>
    </w:p>
    <w:p w:rsidR="00184A6D" w:rsidRPr="004533C3" w:rsidRDefault="00184A6D" w:rsidP="00F72F39">
      <w:pPr>
        <w:spacing w:before="120" w:after="120" w:line="360" w:lineRule="auto"/>
        <w:ind w:left="851" w:right="902"/>
        <w:jc w:val="both"/>
        <w:rPr>
          <w:rFonts w:ascii="Palatino Linotype" w:hAnsi="Palatino Linotype"/>
          <w:b/>
          <w:i/>
        </w:rPr>
      </w:pPr>
      <w:r w:rsidRPr="004533C3">
        <w:rPr>
          <w:rFonts w:ascii="Palatino Linotype" w:hAnsi="Palatino Linotype"/>
          <w:i/>
        </w:rPr>
        <w:t>“</w:t>
      </w:r>
      <w:r w:rsidRPr="004533C3">
        <w:rPr>
          <w:rFonts w:ascii="Palatino Linotype" w:hAnsi="Palatino Linotype"/>
          <w:b/>
          <w:i/>
        </w:rPr>
        <w:t xml:space="preserve">El Instituto Federal de Acceso a la Información y Protección de Datos no cuenta con facultades para pronunciarse respecto de la veracidad de los documentos proporcionados por los sujetos obligados. </w:t>
      </w:r>
      <w:r w:rsidRPr="004533C3">
        <w:rPr>
          <w:rFonts w:ascii="Palatino Linotype" w:hAnsi="Palatino Linotype"/>
          <w:i/>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w:t>
      </w:r>
      <w:r w:rsidRPr="004533C3">
        <w:rPr>
          <w:rFonts w:ascii="Palatino Linotype" w:hAnsi="Palatino Linotype" w:cs="Arial"/>
          <w:i/>
        </w:rPr>
        <w:t>información</w:t>
      </w:r>
      <w:r w:rsidRPr="004533C3">
        <w:rPr>
          <w:rFonts w:ascii="Palatino Linotype" w:hAnsi="Palatino Linotype"/>
          <w:i/>
        </w:rPr>
        <w:t xml:space="preserve">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rsidR="004074C0" w:rsidRPr="00CB2E7B" w:rsidRDefault="00F7333F" w:rsidP="00526BA8">
      <w:pPr>
        <w:pStyle w:val="Ttulo1"/>
        <w:numPr>
          <w:ilvl w:val="0"/>
          <w:numId w:val="43"/>
        </w:numPr>
        <w:rPr>
          <w:szCs w:val="24"/>
        </w:rPr>
      </w:pPr>
      <w:r w:rsidRPr="00CB2E7B">
        <w:rPr>
          <w:szCs w:val="24"/>
        </w:rPr>
        <w:t xml:space="preserve"> </w:t>
      </w:r>
      <w:bookmarkStart w:id="6" w:name="_Toc523154015"/>
      <w:r w:rsidRPr="00CB2E7B">
        <w:rPr>
          <w:szCs w:val="24"/>
        </w:rPr>
        <w:t>Conclusión.</w:t>
      </w:r>
      <w:bookmarkEnd w:id="6"/>
    </w:p>
    <w:p w:rsidR="00771F1D" w:rsidRPr="00CB2E7B" w:rsidRDefault="00771F1D" w:rsidP="00530CB3">
      <w:pPr>
        <w:ind w:left="426"/>
        <w:rPr>
          <w:rFonts w:ascii="Palatino Linotype" w:hAnsi="Palatino Linotype"/>
          <w:sz w:val="24"/>
          <w:szCs w:val="24"/>
        </w:rPr>
      </w:pPr>
    </w:p>
    <w:p w:rsidR="00CB2E7B" w:rsidRPr="00184A6D" w:rsidRDefault="00184A6D" w:rsidP="00D067DE">
      <w:pPr>
        <w:numPr>
          <w:ilvl w:val="0"/>
          <w:numId w:val="11"/>
        </w:numPr>
        <w:spacing w:after="0" w:line="360" w:lineRule="auto"/>
        <w:ind w:left="426" w:hanging="426"/>
        <w:contextualSpacing/>
        <w:jc w:val="both"/>
        <w:rPr>
          <w:rFonts w:ascii="Palatino Linotype" w:hAnsi="Palatino Linotype" w:cs="Arial"/>
          <w:sz w:val="24"/>
          <w:szCs w:val="24"/>
        </w:rPr>
      </w:pPr>
      <w:r>
        <w:rPr>
          <w:rFonts w:ascii="Palatino Linotype" w:eastAsia="Calibri" w:hAnsi="Palatino Linotype" w:cs="Arial"/>
          <w:sz w:val="24"/>
          <w:szCs w:val="24"/>
        </w:rPr>
        <w:t>E</w:t>
      </w:r>
      <w:r w:rsidR="003B4A57" w:rsidRPr="00DB2E2D">
        <w:rPr>
          <w:rFonts w:ascii="Palatino Linotype" w:eastAsia="Calibri" w:hAnsi="Palatino Linotype" w:cs="Arial"/>
          <w:sz w:val="24"/>
          <w:szCs w:val="24"/>
        </w:rPr>
        <w:t xml:space="preserve">n los casos que el Sujeto Obligado emita un pronunciamiento simple este debe estar debidamente fundado y motivado demostrando las razones o motivos por </w:t>
      </w:r>
      <w:r w:rsidR="003B4A57" w:rsidRPr="00DB2E2D">
        <w:rPr>
          <w:rFonts w:ascii="Palatino Linotype" w:eastAsia="Calibri" w:hAnsi="Palatino Linotype" w:cs="Arial"/>
          <w:sz w:val="24"/>
          <w:szCs w:val="24"/>
        </w:rPr>
        <w:lastRenderedPageBreak/>
        <w:t>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184A6D" w:rsidRPr="00184A6D" w:rsidRDefault="00184A6D" w:rsidP="00184A6D">
      <w:pPr>
        <w:spacing w:after="0" w:line="360" w:lineRule="auto"/>
        <w:ind w:left="426"/>
        <w:contextualSpacing/>
        <w:jc w:val="both"/>
        <w:rPr>
          <w:rFonts w:ascii="Palatino Linotype" w:hAnsi="Palatino Linotype" w:cs="Arial"/>
          <w:sz w:val="24"/>
          <w:szCs w:val="24"/>
        </w:rPr>
      </w:pPr>
    </w:p>
    <w:p w:rsidR="00184A6D" w:rsidRPr="003C1450" w:rsidRDefault="00184A6D" w:rsidP="00D067DE">
      <w:pPr>
        <w:numPr>
          <w:ilvl w:val="0"/>
          <w:numId w:val="11"/>
        </w:numPr>
        <w:spacing w:after="0" w:line="360" w:lineRule="auto"/>
        <w:ind w:left="426" w:hanging="426"/>
        <w:contextualSpacing/>
        <w:jc w:val="both"/>
        <w:rPr>
          <w:rFonts w:ascii="Palatino Linotype" w:hAnsi="Palatino Linotype" w:cs="Arial"/>
          <w:sz w:val="24"/>
          <w:szCs w:val="24"/>
        </w:rPr>
      </w:pPr>
      <w:r>
        <w:rPr>
          <w:rFonts w:ascii="Palatino Linotype" w:eastAsia="Calibri" w:hAnsi="Palatino Linotype" w:cs="Arial"/>
          <w:sz w:val="24"/>
          <w:szCs w:val="24"/>
        </w:rPr>
        <w:t>Si bien es cierto, este Órgano Garante solo cuenta con facultades para tutela el derecho de acceso a la información, también lo es que, con la información que se derive de la sustanciación del ejercicio del derecho en cuestión, en los casos en que los particulares se alleguen de los elementos necesarios, tienen la facultad de acudir a las instancias correspondientes para iniciar los procedimientos conducentes, cuando así lo consideren necesario.</w:t>
      </w:r>
    </w:p>
    <w:p w:rsidR="003C1450" w:rsidRDefault="003C1450" w:rsidP="003C1450">
      <w:pPr>
        <w:pStyle w:val="Prrafodelista"/>
        <w:rPr>
          <w:rFonts w:ascii="Palatino Linotype" w:hAnsi="Palatino Linotype" w:cs="Arial"/>
          <w:sz w:val="24"/>
          <w:szCs w:val="24"/>
        </w:rPr>
      </w:pPr>
    </w:p>
    <w:p w:rsidR="00F72F39" w:rsidRDefault="00F72F39" w:rsidP="003C1450">
      <w:pPr>
        <w:pStyle w:val="Prrafodelista"/>
        <w:rPr>
          <w:rFonts w:ascii="Palatino Linotype" w:hAnsi="Palatino Linotype" w:cs="Arial"/>
          <w:sz w:val="24"/>
          <w:szCs w:val="24"/>
        </w:rPr>
      </w:pPr>
    </w:p>
    <w:p w:rsidR="00F72F39" w:rsidRDefault="00F72F39" w:rsidP="003C1450">
      <w:pPr>
        <w:pStyle w:val="Prrafodelista"/>
        <w:rPr>
          <w:rFonts w:ascii="Palatino Linotype" w:hAnsi="Palatino Linotype" w:cs="Arial"/>
          <w:sz w:val="24"/>
          <w:szCs w:val="24"/>
        </w:rPr>
      </w:pPr>
    </w:p>
    <w:p w:rsidR="00F72F39" w:rsidRDefault="00F72F39" w:rsidP="003C1450">
      <w:pPr>
        <w:pStyle w:val="Prrafodelista"/>
        <w:rPr>
          <w:rFonts w:ascii="Palatino Linotype" w:hAnsi="Palatino Linotype" w:cs="Arial"/>
          <w:sz w:val="24"/>
          <w:szCs w:val="24"/>
        </w:rPr>
      </w:pPr>
    </w:p>
    <w:p w:rsidR="003C1450" w:rsidRPr="004800C4" w:rsidRDefault="003C1450" w:rsidP="003C1450"/>
    <w:p w:rsidR="00625340" w:rsidRPr="00CB2E7B" w:rsidRDefault="007A14A8" w:rsidP="00CE2142">
      <w:pPr>
        <w:spacing w:after="0" w:line="360" w:lineRule="auto"/>
        <w:jc w:val="center"/>
        <w:rPr>
          <w:rFonts w:ascii="Palatino Linotype" w:eastAsia="Calibri" w:hAnsi="Palatino Linotype" w:cs="Arial"/>
          <w:b/>
          <w:sz w:val="24"/>
          <w:szCs w:val="24"/>
        </w:rPr>
      </w:pPr>
      <w:r w:rsidRPr="00CB2E7B">
        <w:rPr>
          <w:rFonts w:ascii="Palatino Linotype" w:eastAsia="Calibri" w:hAnsi="Palatino Linotype" w:cs="Arial"/>
          <w:b/>
          <w:sz w:val="24"/>
          <w:szCs w:val="24"/>
        </w:rPr>
        <w:t>J</w:t>
      </w:r>
      <w:r w:rsidR="00625340" w:rsidRPr="00CB2E7B">
        <w:rPr>
          <w:rFonts w:ascii="Palatino Linotype" w:eastAsia="Calibri" w:hAnsi="Palatino Linotype" w:cs="Arial"/>
          <w:b/>
          <w:sz w:val="24"/>
          <w:szCs w:val="24"/>
        </w:rPr>
        <w:t>OSÉ GUADALUPE LUNA HERNÁNDEZ</w:t>
      </w:r>
    </w:p>
    <w:p w:rsidR="00625340" w:rsidRPr="00CB2E7B" w:rsidRDefault="009749F9" w:rsidP="00CE2142">
      <w:pPr>
        <w:spacing w:after="0" w:line="360" w:lineRule="auto"/>
        <w:jc w:val="center"/>
        <w:rPr>
          <w:rFonts w:ascii="Palatino Linotype" w:eastAsia="Calibri" w:hAnsi="Palatino Linotype" w:cs="Arial"/>
          <w:b/>
          <w:sz w:val="24"/>
          <w:szCs w:val="24"/>
        </w:rPr>
      </w:pPr>
      <w:r w:rsidRPr="00CB2E7B">
        <w:rPr>
          <w:rFonts w:ascii="Palatino Linotype" w:eastAsia="Calibri" w:hAnsi="Palatino Linotype" w:cs="Arial"/>
          <w:b/>
          <w:sz w:val="24"/>
          <w:szCs w:val="24"/>
        </w:rPr>
        <w:t>C</w:t>
      </w:r>
      <w:r w:rsidR="00625340" w:rsidRPr="00CB2E7B">
        <w:rPr>
          <w:rFonts w:ascii="Palatino Linotype" w:eastAsia="Calibri" w:hAnsi="Palatino Linotype" w:cs="Arial"/>
          <w:b/>
          <w:sz w:val="24"/>
          <w:szCs w:val="24"/>
        </w:rPr>
        <w:t>OMISIONADO</w:t>
      </w:r>
    </w:p>
    <w:p w:rsidR="00E940EB" w:rsidRPr="00CB2E7B" w:rsidRDefault="00F15522" w:rsidP="00CE2142">
      <w:pPr>
        <w:spacing w:after="0" w:line="360" w:lineRule="auto"/>
        <w:jc w:val="center"/>
        <w:rPr>
          <w:rFonts w:ascii="Palatino Linotype" w:eastAsia="Calibri" w:hAnsi="Palatino Linotype" w:cs="Arial"/>
          <w:b/>
          <w:sz w:val="24"/>
          <w:szCs w:val="24"/>
        </w:rPr>
      </w:pPr>
      <w:r w:rsidRPr="00CB2E7B">
        <w:rPr>
          <w:rFonts w:ascii="Palatino Linotype" w:eastAsia="Calibri" w:hAnsi="Palatino Linotype" w:cs="Arial"/>
          <w:b/>
          <w:sz w:val="24"/>
          <w:szCs w:val="24"/>
        </w:rPr>
        <w:t>(Rúbrica)</w:t>
      </w:r>
    </w:p>
    <w:p w:rsidR="00DB6CC1" w:rsidRPr="00CB2E7B" w:rsidRDefault="00DB6CC1" w:rsidP="00CE2142">
      <w:pPr>
        <w:spacing w:after="0" w:line="360" w:lineRule="auto"/>
        <w:rPr>
          <w:rFonts w:ascii="Palatino Linotype" w:hAnsi="Palatino Linotype"/>
          <w:sz w:val="24"/>
          <w:szCs w:val="24"/>
        </w:rPr>
      </w:pPr>
      <w:r w:rsidRPr="00CB2E7B">
        <w:rPr>
          <w:rFonts w:ascii="Palatino Linotype" w:eastAsia="Calibri" w:hAnsi="Palatino Linotype" w:cs="Arial"/>
          <w:b/>
          <w:sz w:val="24"/>
          <w:szCs w:val="24"/>
        </w:rPr>
        <w:t>JGLH/ADM</w:t>
      </w:r>
    </w:p>
    <w:sectPr w:rsidR="00DB6CC1" w:rsidRPr="00CB2E7B" w:rsidSect="00267F73">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258" w:rsidRDefault="00DB0258" w:rsidP="00DC559A">
      <w:pPr>
        <w:spacing w:after="0" w:line="240" w:lineRule="auto"/>
      </w:pPr>
      <w:r>
        <w:separator/>
      </w:r>
    </w:p>
  </w:endnote>
  <w:endnote w:type="continuationSeparator" w:id="0">
    <w:p w:rsidR="00DB0258" w:rsidRDefault="00DB0258" w:rsidP="00DC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B87289" w:rsidRDefault="00B8728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62418">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62418">
              <w:rPr>
                <w:b/>
                <w:bCs/>
                <w:noProof/>
              </w:rPr>
              <w:t>21</w:t>
            </w:r>
            <w:r>
              <w:rPr>
                <w:b/>
                <w:bCs/>
                <w:sz w:val="24"/>
                <w:szCs w:val="24"/>
              </w:rPr>
              <w:fldChar w:fldCharType="end"/>
            </w:r>
          </w:p>
        </w:sdtContent>
      </w:sdt>
    </w:sdtContent>
  </w:sdt>
  <w:p w:rsidR="00951E8B" w:rsidRDefault="00DB0258" w:rsidP="00B87289">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258" w:rsidRDefault="00DB0258" w:rsidP="00DC559A">
      <w:pPr>
        <w:spacing w:after="0" w:line="240" w:lineRule="auto"/>
      </w:pPr>
      <w:r>
        <w:separator/>
      </w:r>
    </w:p>
  </w:footnote>
  <w:footnote w:type="continuationSeparator" w:id="0">
    <w:p w:rsidR="00DB0258" w:rsidRDefault="00DB0258" w:rsidP="00DC559A">
      <w:pPr>
        <w:spacing w:after="0" w:line="240" w:lineRule="auto"/>
      </w:pPr>
      <w:r>
        <w:continuationSeparator/>
      </w:r>
    </w:p>
  </w:footnote>
  <w:footnote w:id="1">
    <w:p w:rsidR="000A3711" w:rsidRDefault="000A3711" w:rsidP="000A3711">
      <w:pPr>
        <w:pStyle w:val="Textonotapie"/>
      </w:pPr>
      <w:r>
        <w:rPr>
          <w:rStyle w:val="Refdenotaalpie"/>
        </w:rPr>
        <w:footnoteRef/>
      </w:r>
      <w:r>
        <w:t xml:space="preserve"> Convención Americana sobre Derechos Humanos. Artículo 13.</w:t>
      </w:r>
    </w:p>
  </w:footnote>
  <w:footnote w:id="2">
    <w:p w:rsidR="000A3711" w:rsidRDefault="000A3711" w:rsidP="000A3711">
      <w:pPr>
        <w:pStyle w:val="Textonotapie"/>
      </w:pPr>
      <w:r>
        <w:rPr>
          <w:rStyle w:val="Refdenotaalpie"/>
        </w:rPr>
        <w:footnoteRef/>
      </w:r>
      <w:r>
        <w:t xml:space="preserve"> Constitución Política de los Estados Unidos Mexicanos. Artículo sexto, sección A, Fracción I.</w:t>
      </w:r>
    </w:p>
  </w:footnote>
  <w:footnote w:id="3">
    <w:p w:rsidR="000A3711" w:rsidRDefault="000A3711" w:rsidP="000A371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0A3711" w:rsidRDefault="000A3711" w:rsidP="000A3711">
      <w:pPr>
        <w:pStyle w:val="Textonotapie"/>
      </w:pPr>
      <w:r>
        <w:rPr>
          <w:rStyle w:val="Refdenotaalpie"/>
        </w:rPr>
        <w:footnoteRef/>
      </w:r>
      <w:r>
        <w:t xml:space="preserve"> Ibídem. Párr. 87.</w:t>
      </w:r>
    </w:p>
  </w:footnote>
  <w:footnote w:id="5">
    <w:p w:rsidR="000A3711" w:rsidRDefault="000A3711" w:rsidP="000A3711">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DB025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9264;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DB0258">
    <w:pPr>
      <w:pStyle w:val="Encabezado"/>
    </w:pPr>
    <w:r>
      <w:rPr>
        <w:noProof/>
        <w:lang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634" o:spid="_x0000_s2052" type="#_x0000_t136" style="position:absolute;margin-left:0;margin-top:0;width:566.4pt;height:56.6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50137A" w:rsidRDefault="00DB025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DB025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7367B"/>
    <w:multiLevelType w:val="hybridMultilevel"/>
    <w:tmpl w:val="41ACC94C"/>
    <w:lvl w:ilvl="0" w:tplc="DC6CA382">
      <w:start w:val="4"/>
      <w:numFmt w:val="upperRoman"/>
      <w:lvlText w:val="%1."/>
      <w:lvlJc w:val="right"/>
      <w:pPr>
        <w:ind w:left="720" w:hanging="360"/>
      </w:pPr>
      <w:rPr>
        <w:rFonts w:hint="default"/>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06E24D2D"/>
    <w:multiLevelType w:val="hybridMultilevel"/>
    <w:tmpl w:val="0556F238"/>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FF1E3E"/>
    <w:multiLevelType w:val="hybridMultilevel"/>
    <w:tmpl w:val="F5EC0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5816EB"/>
    <w:multiLevelType w:val="hybridMultilevel"/>
    <w:tmpl w:val="105E5BAA"/>
    <w:lvl w:ilvl="0" w:tplc="12FE0568">
      <w:start w:val="1"/>
      <w:numFmt w:val="upperRoman"/>
      <w:lvlText w:val="%1."/>
      <w:lvlJc w:val="left"/>
      <w:pPr>
        <w:ind w:left="1080" w:hanging="720"/>
      </w:pPr>
      <w:rPr>
        <w:rFonts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nsid w:val="0B254F02"/>
    <w:multiLevelType w:val="hybridMultilevel"/>
    <w:tmpl w:val="3ADC68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176250DB"/>
    <w:multiLevelType w:val="hybridMultilevel"/>
    <w:tmpl w:val="484E3100"/>
    <w:lvl w:ilvl="0" w:tplc="24DECF3E">
      <w:start w:val="7"/>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1A211F13"/>
    <w:multiLevelType w:val="hybridMultilevel"/>
    <w:tmpl w:val="AFB67696"/>
    <w:lvl w:ilvl="0" w:tplc="C89EEC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F73D3E"/>
    <w:multiLevelType w:val="hybridMultilevel"/>
    <w:tmpl w:val="0E809184"/>
    <w:lvl w:ilvl="0" w:tplc="029A29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6222A1A"/>
    <w:multiLevelType w:val="hybridMultilevel"/>
    <w:tmpl w:val="DE223B04"/>
    <w:lvl w:ilvl="0" w:tplc="5C5A7F22">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66D53B8"/>
    <w:multiLevelType w:val="hybridMultilevel"/>
    <w:tmpl w:val="88C44438"/>
    <w:lvl w:ilvl="0" w:tplc="3EFE09D4">
      <w:start w:val="3"/>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8536C8"/>
    <w:multiLevelType w:val="hybridMultilevel"/>
    <w:tmpl w:val="F886DFBE"/>
    <w:lvl w:ilvl="0" w:tplc="397E082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B8E2722"/>
    <w:multiLevelType w:val="hybridMultilevel"/>
    <w:tmpl w:val="41F265C8"/>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FFC0F3F"/>
    <w:multiLevelType w:val="hybridMultilevel"/>
    <w:tmpl w:val="A156042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5">
    <w:nsid w:val="301720D2"/>
    <w:multiLevelType w:val="hybridMultilevel"/>
    <w:tmpl w:val="B994024E"/>
    <w:lvl w:ilvl="0" w:tplc="2FCAD482">
      <w:start w:val="3"/>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1B94721"/>
    <w:multiLevelType w:val="hybridMultilevel"/>
    <w:tmpl w:val="54C22B9C"/>
    <w:lvl w:ilvl="0" w:tplc="7004A5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1C3519E"/>
    <w:multiLevelType w:val="hybridMultilevel"/>
    <w:tmpl w:val="A484CB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4317490"/>
    <w:multiLevelType w:val="hybridMultilevel"/>
    <w:tmpl w:val="A37E806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F765C2B"/>
    <w:multiLevelType w:val="hybridMultilevel"/>
    <w:tmpl w:val="706654C6"/>
    <w:lvl w:ilvl="0" w:tplc="2F98288A">
      <w:start w:val="5"/>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02142AD"/>
    <w:multiLevelType w:val="hybridMultilevel"/>
    <w:tmpl w:val="2FDC7368"/>
    <w:lvl w:ilvl="0" w:tplc="F252EA7E">
      <w:start w:val="6"/>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514B792B"/>
    <w:multiLevelType w:val="hybridMultilevel"/>
    <w:tmpl w:val="67E65770"/>
    <w:lvl w:ilvl="0" w:tplc="EAB48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nsid w:val="527054AB"/>
    <w:multiLevelType w:val="hybridMultilevel"/>
    <w:tmpl w:val="C95450B4"/>
    <w:lvl w:ilvl="0" w:tplc="35D6E02C">
      <w:start w:val="3"/>
      <w:numFmt w:val="upperLetter"/>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39A775E"/>
    <w:multiLevelType w:val="hybridMultilevel"/>
    <w:tmpl w:val="4030D592"/>
    <w:lvl w:ilvl="0" w:tplc="4AC6F410">
      <w:start w:val="8"/>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751110A"/>
    <w:multiLevelType w:val="hybridMultilevel"/>
    <w:tmpl w:val="ACAA7774"/>
    <w:lvl w:ilvl="0" w:tplc="4314BC12">
      <w:start w:val="2"/>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CEB6482"/>
    <w:multiLevelType w:val="hybridMultilevel"/>
    <w:tmpl w:val="43C65D40"/>
    <w:lvl w:ilvl="0" w:tplc="4D5299FE">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1">
    <w:nsid w:val="603C22D2"/>
    <w:multiLevelType w:val="hybridMultilevel"/>
    <w:tmpl w:val="8DB84A00"/>
    <w:lvl w:ilvl="0" w:tplc="F1DABF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1333EB9"/>
    <w:multiLevelType w:val="hybridMultilevel"/>
    <w:tmpl w:val="3932801C"/>
    <w:lvl w:ilvl="0" w:tplc="1B025E32">
      <w:start w:val="13"/>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4">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7">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28A5684"/>
    <w:multiLevelType w:val="hybridMultilevel"/>
    <w:tmpl w:val="8456589E"/>
    <w:lvl w:ilvl="0" w:tplc="3A288B2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A8A5DF2"/>
    <w:multiLevelType w:val="hybridMultilevel"/>
    <w:tmpl w:val="BDCA8040"/>
    <w:lvl w:ilvl="0" w:tplc="D5A6D4BA">
      <w:start w:val="3"/>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B373820"/>
    <w:multiLevelType w:val="hybridMultilevel"/>
    <w:tmpl w:val="A8A8AA88"/>
    <w:lvl w:ilvl="0" w:tplc="B240C2BC">
      <w:start w:val="22"/>
      <w:numFmt w:val="decimal"/>
      <w:lvlText w:val="%1."/>
      <w:lvlJc w:val="left"/>
      <w:pPr>
        <w:ind w:left="295" w:hanging="360"/>
      </w:pPr>
      <w:rPr>
        <w:rFonts w:hint="default"/>
      </w:rPr>
    </w:lvl>
    <w:lvl w:ilvl="1" w:tplc="080A0019" w:tentative="1">
      <w:start w:val="1"/>
      <w:numFmt w:val="lowerLetter"/>
      <w:lvlText w:val="%2."/>
      <w:lvlJc w:val="left"/>
      <w:pPr>
        <w:ind w:left="1015" w:hanging="360"/>
      </w:pPr>
    </w:lvl>
    <w:lvl w:ilvl="2" w:tplc="080A001B" w:tentative="1">
      <w:start w:val="1"/>
      <w:numFmt w:val="lowerRoman"/>
      <w:lvlText w:val="%3."/>
      <w:lvlJc w:val="right"/>
      <w:pPr>
        <w:ind w:left="1735" w:hanging="180"/>
      </w:pPr>
    </w:lvl>
    <w:lvl w:ilvl="3" w:tplc="080A000F" w:tentative="1">
      <w:start w:val="1"/>
      <w:numFmt w:val="decimal"/>
      <w:lvlText w:val="%4."/>
      <w:lvlJc w:val="left"/>
      <w:pPr>
        <w:ind w:left="2455" w:hanging="360"/>
      </w:pPr>
    </w:lvl>
    <w:lvl w:ilvl="4" w:tplc="080A0019" w:tentative="1">
      <w:start w:val="1"/>
      <w:numFmt w:val="lowerLetter"/>
      <w:lvlText w:val="%5."/>
      <w:lvlJc w:val="left"/>
      <w:pPr>
        <w:ind w:left="3175" w:hanging="360"/>
      </w:pPr>
    </w:lvl>
    <w:lvl w:ilvl="5" w:tplc="080A001B" w:tentative="1">
      <w:start w:val="1"/>
      <w:numFmt w:val="lowerRoman"/>
      <w:lvlText w:val="%6."/>
      <w:lvlJc w:val="right"/>
      <w:pPr>
        <w:ind w:left="3895" w:hanging="180"/>
      </w:pPr>
    </w:lvl>
    <w:lvl w:ilvl="6" w:tplc="080A000F" w:tentative="1">
      <w:start w:val="1"/>
      <w:numFmt w:val="decimal"/>
      <w:lvlText w:val="%7."/>
      <w:lvlJc w:val="left"/>
      <w:pPr>
        <w:ind w:left="4615" w:hanging="360"/>
      </w:pPr>
    </w:lvl>
    <w:lvl w:ilvl="7" w:tplc="080A0019" w:tentative="1">
      <w:start w:val="1"/>
      <w:numFmt w:val="lowerLetter"/>
      <w:lvlText w:val="%8."/>
      <w:lvlJc w:val="left"/>
      <w:pPr>
        <w:ind w:left="5335" w:hanging="360"/>
      </w:pPr>
    </w:lvl>
    <w:lvl w:ilvl="8" w:tplc="080A001B" w:tentative="1">
      <w:start w:val="1"/>
      <w:numFmt w:val="lowerRoman"/>
      <w:lvlText w:val="%9."/>
      <w:lvlJc w:val="right"/>
      <w:pPr>
        <w:ind w:left="6055" w:hanging="180"/>
      </w:pPr>
    </w:lvl>
  </w:abstractNum>
  <w:abstractNum w:abstractNumId="43">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5"/>
  </w:num>
  <w:num w:numId="3">
    <w:abstractNumId w:val="31"/>
  </w:num>
  <w:num w:numId="4">
    <w:abstractNumId w:val="16"/>
  </w:num>
  <w:num w:numId="5">
    <w:abstractNumId w:val="38"/>
  </w:num>
  <w:num w:numId="6">
    <w:abstractNumId w:val="17"/>
  </w:num>
  <w:num w:numId="7">
    <w:abstractNumId w:val="37"/>
  </w:num>
  <w:num w:numId="8">
    <w:abstractNumId w:val="34"/>
  </w:num>
  <w:num w:numId="9">
    <w:abstractNumId w:val="12"/>
  </w:num>
  <w:num w:numId="10">
    <w:abstractNumId w:val="9"/>
  </w:num>
  <w:num w:numId="11">
    <w:abstractNumId w:val="13"/>
  </w:num>
  <w:num w:numId="12">
    <w:abstractNumId w:val="20"/>
  </w:num>
  <w:num w:numId="13">
    <w:abstractNumId w:val="26"/>
  </w:num>
  <w:num w:numId="14">
    <w:abstractNumId w:val="35"/>
  </w:num>
  <w:num w:numId="15">
    <w:abstractNumId w:val="3"/>
  </w:num>
  <w:num w:numId="16">
    <w:abstractNumId w:val="27"/>
  </w:num>
  <w:num w:numId="17">
    <w:abstractNumId w:val="10"/>
  </w:num>
  <w:num w:numId="18">
    <w:abstractNumId w:val="42"/>
  </w:num>
  <w:num w:numId="19">
    <w:abstractNumId w:val="18"/>
  </w:num>
  <w:num w:numId="20">
    <w:abstractNumId w:val="36"/>
  </w:num>
  <w:num w:numId="21">
    <w:abstractNumId w:val="30"/>
  </w:num>
  <w:num w:numId="22">
    <w:abstractNumId w:val="33"/>
  </w:num>
  <w:num w:numId="23">
    <w:abstractNumId w:val="23"/>
  </w:num>
  <w:num w:numId="24">
    <w:abstractNumId w:val="6"/>
  </w:num>
  <w:num w:numId="25">
    <w:abstractNumId w:val="41"/>
  </w:num>
  <w:num w:numId="26">
    <w:abstractNumId w:val="32"/>
  </w:num>
  <w:num w:numId="27">
    <w:abstractNumId w:val="29"/>
  </w:num>
  <w:num w:numId="28">
    <w:abstractNumId w:val="0"/>
  </w:num>
  <w:num w:numId="29">
    <w:abstractNumId w:val="19"/>
  </w:num>
  <w:num w:numId="30">
    <w:abstractNumId w:val="21"/>
  </w:num>
  <w:num w:numId="31">
    <w:abstractNumId w:val="7"/>
  </w:num>
  <w:num w:numId="32">
    <w:abstractNumId w:val="15"/>
  </w:num>
  <w:num w:numId="33">
    <w:abstractNumId w:val="25"/>
  </w:num>
  <w:num w:numId="34">
    <w:abstractNumId w:val="24"/>
  </w:num>
  <w:num w:numId="35">
    <w:abstractNumId w:val="11"/>
  </w:num>
  <w:num w:numId="36">
    <w:abstractNumId w:val="2"/>
  </w:num>
  <w:num w:numId="37">
    <w:abstractNumId w:val="8"/>
  </w:num>
  <w:num w:numId="38">
    <w:abstractNumId w:val="39"/>
  </w:num>
  <w:num w:numId="39">
    <w:abstractNumId w:val="1"/>
  </w:num>
  <w:num w:numId="40">
    <w:abstractNumId w:val="4"/>
  </w:num>
  <w:num w:numId="41">
    <w:abstractNumId w:val="40"/>
  </w:num>
  <w:num w:numId="42">
    <w:abstractNumId w:val="22"/>
  </w:num>
  <w:num w:numId="43">
    <w:abstractNumId w:val="4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9A"/>
    <w:rsid w:val="00005338"/>
    <w:rsid w:val="00005556"/>
    <w:rsid w:val="00013F62"/>
    <w:rsid w:val="0002112E"/>
    <w:rsid w:val="000227F4"/>
    <w:rsid w:val="00026199"/>
    <w:rsid w:val="0002684D"/>
    <w:rsid w:val="00037C7C"/>
    <w:rsid w:val="00064D2B"/>
    <w:rsid w:val="00085C1A"/>
    <w:rsid w:val="000A12BD"/>
    <w:rsid w:val="000A3711"/>
    <w:rsid w:val="000D5811"/>
    <w:rsid w:val="000D79A0"/>
    <w:rsid w:val="000E43AB"/>
    <w:rsid w:val="000F4071"/>
    <w:rsid w:val="00123E07"/>
    <w:rsid w:val="00123E1D"/>
    <w:rsid w:val="00134DA0"/>
    <w:rsid w:val="00141135"/>
    <w:rsid w:val="00145961"/>
    <w:rsid w:val="001620F1"/>
    <w:rsid w:val="00163B65"/>
    <w:rsid w:val="00175E9F"/>
    <w:rsid w:val="00183A1B"/>
    <w:rsid w:val="00184A6D"/>
    <w:rsid w:val="00187E2D"/>
    <w:rsid w:val="001B2F10"/>
    <w:rsid w:val="001B78B7"/>
    <w:rsid w:val="001D09E6"/>
    <w:rsid w:val="001D465C"/>
    <w:rsid w:val="001F1A7A"/>
    <w:rsid w:val="00203EB6"/>
    <w:rsid w:val="0020553B"/>
    <w:rsid w:val="00220BB9"/>
    <w:rsid w:val="00225758"/>
    <w:rsid w:val="002376B4"/>
    <w:rsid w:val="0025332E"/>
    <w:rsid w:val="00260A10"/>
    <w:rsid w:val="00267F73"/>
    <w:rsid w:val="00274EF3"/>
    <w:rsid w:val="00284349"/>
    <w:rsid w:val="002948E5"/>
    <w:rsid w:val="002959E9"/>
    <w:rsid w:val="002A6EF1"/>
    <w:rsid w:val="002B4023"/>
    <w:rsid w:val="002C430B"/>
    <w:rsid w:val="002D2CD0"/>
    <w:rsid w:val="002D5499"/>
    <w:rsid w:val="002D63B3"/>
    <w:rsid w:val="00300947"/>
    <w:rsid w:val="00306AE2"/>
    <w:rsid w:val="00311D9E"/>
    <w:rsid w:val="0031350A"/>
    <w:rsid w:val="00323DF8"/>
    <w:rsid w:val="00336BC3"/>
    <w:rsid w:val="00340665"/>
    <w:rsid w:val="0034151E"/>
    <w:rsid w:val="003431E5"/>
    <w:rsid w:val="0036287F"/>
    <w:rsid w:val="00384C92"/>
    <w:rsid w:val="00393382"/>
    <w:rsid w:val="0039566E"/>
    <w:rsid w:val="003B4A57"/>
    <w:rsid w:val="003B6EC6"/>
    <w:rsid w:val="003C1450"/>
    <w:rsid w:val="003C35BC"/>
    <w:rsid w:val="003C7564"/>
    <w:rsid w:val="003E275E"/>
    <w:rsid w:val="004058E2"/>
    <w:rsid w:val="004074C0"/>
    <w:rsid w:val="00432104"/>
    <w:rsid w:val="00435284"/>
    <w:rsid w:val="00460017"/>
    <w:rsid w:val="00462418"/>
    <w:rsid w:val="004665BF"/>
    <w:rsid w:val="004727BE"/>
    <w:rsid w:val="004800C4"/>
    <w:rsid w:val="0048383C"/>
    <w:rsid w:val="004A69D6"/>
    <w:rsid w:val="004B096A"/>
    <w:rsid w:val="004B4E07"/>
    <w:rsid w:val="004C273D"/>
    <w:rsid w:val="004C3125"/>
    <w:rsid w:val="004C6910"/>
    <w:rsid w:val="004C73FB"/>
    <w:rsid w:val="004D1010"/>
    <w:rsid w:val="004F3292"/>
    <w:rsid w:val="00517976"/>
    <w:rsid w:val="00526BA8"/>
    <w:rsid w:val="00530CB3"/>
    <w:rsid w:val="005429BB"/>
    <w:rsid w:val="00546237"/>
    <w:rsid w:val="005471F8"/>
    <w:rsid w:val="0056327C"/>
    <w:rsid w:val="00570DFF"/>
    <w:rsid w:val="00571B97"/>
    <w:rsid w:val="00585BED"/>
    <w:rsid w:val="0059666F"/>
    <w:rsid w:val="005A4257"/>
    <w:rsid w:val="005B54CA"/>
    <w:rsid w:val="005E324F"/>
    <w:rsid w:val="005E6A45"/>
    <w:rsid w:val="005F53BB"/>
    <w:rsid w:val="00602A7F"/>
    <w:rsid w:val="00611AB9"/>
    <w:rsid w:val="006207D7"/>
    <w:rsid w:val="00623541"/>
    <w:rsid w:val="00625340"/>
    <w:rsid w:val="00660259"/>
    <w:rsid w:val="006773C0"/>
    <w:rsid w:val="00684D61"/>
    <w:rsid w:val="0069542E"/>
    <w:rsid w:val="006B5BD5"/>
    <w:rsid w:val="006D22C2"/>
    <w:rsid w:val="006E4346"/>
    <w:rsid w:val="006E775A"/>
    <w:rsid w:val="006E7A8B"/>
    <w:rsid w:val="006F18A4"/>
    <w:rsid w:val="00703F02"/>
    <w:rsid w:val="0070418E"/>
    <w:rsid w:val="00712288"/>
    <w:rsid w:val="00726689"/>
    <w:rsid w:val="00740D72"/>
    <w:rsid w:val="007477B8"/>
    <w:rsid w:val="00756A7F"/>
    <w:rsid w:val="00764FF6"/>
    <w:rsid w:val="007715FF"/>
    <w:rsid w:val="00771D7C"/>
    <w:rsid w:val="00771F1D"/>
    <w:rsid w:val="00781495"/>
    <w:rsid w:val="0078520D"/>
    <w:rsid w:val="0078690A"/>
    <w:rsid w:val="00787C3A"/>
    <w:rsid w:val="00797A7B"/>
    <w:rsid w:val="007A13C3"/>
    <w:rsid w:val="007A14A8"/>
    <w:rsid w:val="007A2EC0"/>
    <w:rsid w:val="007A6841"/>
    <w:rsid w:val="007B4C9B"/>
    <w:rsid w:val="007D5A9C"/>
    <w:rsid w:val="007D69A7"/>
    <w:rsid w:val="007E514B"/>
    <w:rsid w:val="0080047C"/>
    <w:rsid w:val="0080411B"/>
    <w:rsid w:val="008107BE"/>
    <w:rsid w:val="00815B5D"/>
    <w:rsid w:val="00841881"/>
    <w:rsid w:val="00870BA6"/>
    <w:rsid w:val="00890D79"/>
    <w:rsid w:val="008A491D"/>
    <w:rsid w:val="008B4955"/>
    <w:rsid w:val="008F435F"/>
    <w:rsid w:val="00900C7B"/>
    <w:rsid w:val="00917801"/>
    <w:rsid w:val="0092289B"/>
    <w:rsid w:val="00927436"/>
    <w:rsid w:val="00952495"/>
    <w:rsid w:val="00957F5D"/>
    <w:rsid w:val="00963FCC"/>
    <w:rsid w:val="00964B55"/>
    <w:rsid w:val="009749F9"/>
    <w:rsid w:val="00992F9E"/>
    <w:rsid w:val="00995EEC"/>
    <w:rsid w:val="009B6AAE"/>
    <w:rsid w:val="009C6D1F"/>
    <w:rsid w:val="009D4B91"/>
    <w:rsid w:val="009E08AF"/>
    <w:rsid w:val="009F7309"/>
    <w:rsid w:val="009F7767"/>
    <w:rsid w:val="00A11153"/>
    <w:rsid w:val="00A143D1"/>
    <w:rsid w:val="00A2127D"/>
    <w:rsid w:val="00A37917"/>
    <w:rsid w:val="00A66803"/>
    <w:rsid w:val="00A67ADB"/>
    <w:rsid w:val="00A801BF"/>
    <w:rsid w:val="00A828B4"/>
    <w:rsid w:val="00A912FC"/>
    <w:rsid w:val="00A947EF"/>
    <w:rsid w:val="00AA45BE"/>
    <w:rsid w:val="00AC07BB"/>
    <w:rsid w:val="00AE30E5"/>
    <w:rsid w:val="00AE455C"/>
    <w:rsid w:val="00AE7918"/>
    <w:rsid w:val="00B02F56"/>
    <w:rsid w:val="00B06DD6"/>
    <w:rsid w:val="00B14EBC"/>
    <w:rsid w:val="00B17543"/>
    <w:rsid w:val="00B3063B"/>
    <w:rsid w:val="00B43601"/>
    <w:rsid w:val="00B47F96"/>
    <w:rsid w:val="00B76303"/>
    <w:rsid w:val="00B87289"/>
    <w:rsid w:val="00BC3314"/>
    <w:rsid w:val="00BC7E6A"/>
    <w:rsid w:val="00BD29B2"/>
    <w:rsid w:val="00BD586B"/>
    <w:rsid w:val="00BE26FB"/>
    <w:rsid w:val="00BE6E85"/>
    <w:rsid w:val="00BF0ED2"/>
    <w:rsid w:val="00C00F08"/>
    <w:rsid w:val="00C02AF0"/>
    <w:rsid w:val="00C137A0"/>
    <w:rsid w:val="00C142A8"/>
    <w:rsid w:val="00C230CB"/>
    <w:rsid w:val="00C31FAC"/>
    <w:rsid w:val="00C320A9"/>
    <w:rsid w:val="00C42733"/>
    <w:rsid w:val="00C54DC0"/>
    <w:rsid w:val="00C60B48"/>
    <w:rsid w:val="00C75139"/>
    <w:rsid w:val="00C91DDB"/>
    <w:rsid w:val="00CA1D90"/>
    <w:rsid w:val="00CB290D"/>
    <w:rsid w:val="00CB2E7B"/>
    <w:rsid w:val="00CD3FD7"/>
    <w:rsid w:val="00CD49FA"/>
    <w:rsid w:val="00CD65AA"/>
    <w:rsid w:val="00CD766A"/>
    <w:rsid w:val="00CD77B9"/>
    <w:rsid w:val="00CE2142"/>
    <w:rsid w:val="00CE64A4"/>
    <w:rsid w:val="00CE6C44"/>
    <w:rsid w:val="00CF05D3"/>
    <w:rsid w:val="00D02606"/>
    <w:rsid w:val="00D0514A"/>
    <w:rsid w:val="00D13632"/>
    <w:rsid w:val="00D35091"/>
    <w:rsid w:val="00D42114"/>
    <w:rsid w:val="00D4328A"/>
    <w:rsid w:val="00D4396D"/>
    <w:rsid w:val="00D5029F"/>
    <w:rsid w:val="00D60041"/>
    <w:rsid w:val="00D62508"/>
    <w:rsid w:val="00D7244B"/>
    <w:rsid w:val="00D72D15"/>
    <w:rsid w:val="00D91003"/>
    <w:rsid w:val="00DA1785"/>
    <w:rsid w:val="00DA4B4E"/>
    <w:rsid w:val="00DB0258"/>
    <w:rsid w:val="00DB2E2D"/>
    <w:rsid w:val="00DB6CC1"/>
    <w:rsid w:val="00DC35D1"/>
    <w:rsid w:val="00DC559A"/>
    <w:rsid w:val="00DE456D"/>
    <w:rsid w:val="00DF36B0"/>
    <w:rsid w:val="00E015EC"/>
    <w:rsid w:val="00E3333F"/>
    <w:rsid w:val="00E40A86"/>
    <w:rsid w:val="00E419FE"/>
    <w:rsid w:val="00E52153"/>
    <w:rsid w:val="00E56EEA"/>
    <w:rsid w:val="00E61BE7"/>
    <w:rsid w:val="00E661C7"/>
    <w:rsid w:val="00E85FDE"/>
    <w:rsid w:val="00E940EB"/>
    <w:rsid w:val="00E94D66"/>
    <w:rsid w:val="00E96644"/>
    <w:rsid w:val="00E974FA"/>
    <w:rsid w:val="00EA3ED5"/>
    <w:rsid w:val="00ED4F35"/>
    <w:rsid w:val="00EF5CBC"/>
    <w:rsid w:val="00F02D41"/>
    <w:rsid w:val="00F11351"/>
    <w:rsid w:val="00F12DC5"/>
    <w:rsid w:val="00F15522"/>
    <w:rsid w:val="00F237C4"/>
    <w:rsid w:val="00F313D4"/>
    <w:rsid w:val="00F3485F"/>
    <w:rsid w:val="00F358A9"/>
    <w:rsid w:val="00F36ACA"/>
    <w:rsid w:val="00F4017D"/>
    <w:rsid w:val="00F42DD4"/>
    <w:rsid w:val="00F54D5C"/>
    <w:rsid w:val="00F62245"/>
    <w:rsid w:val="00F67EC8"/>
    <w:rsid w:val="00F72C33"/>
    <w:rsid w:val="00F72F39"/>
    <w:rsid w:val="00F7333F"/>
    <w:rsid w:val="00F77A03"/>
    <w:rsid w:val="00F84DA1"/>
    <w:rsid w:val="00F96926"/>
    <w:rsid w:val="00F9751B"/>
    <w:rsid w:val="00FA00F2"/>
    <w:rsid w:val="00FA79F7"/>
    <w:rsid w:val="00FB30FD"/>
    <w:rsid w:val="00FB4059"/>
    <w:rsid w:val="00FC0FE3"/>
    <w:rsid w:val="00FC3ED9"/>
    <w:rsid w:val="00FF7C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D23D5E5A-C5C6-41B8-AF29-6E6E0382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340"/>
  </w:style>
  <w:style w:type="paragraph" w:styleId="Ttulo1">
    <w:name w:val="heading 1"/>
    <w:basedOn w:val="Normal"/>
    <w:next w:val="Normal"/>
    <w:link w:val="Ttulo1Car"/>
    <w:uiPriority w:val="9"/>
    <w:qFormat/>
    <w:rsid w:val="00625340"/>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F733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D0514A"/>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C559A"/>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C559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C559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DC559A"/>
    <w:rPr>
      <w:vertAlign w:val="superscript"/>
    </w:rPr>
  </w:style>
  <w:style w:type="paragraph" w:styleId="Piedepgina">
    <w:name w:val="footer"/>
    <w:basedOn w:val="Normal"/>
    <w:link w:val="PiedepginaCar"/>
    <w:uiPriority w:val="99"/>
    <w:unhideWhenUsed/>
    <w:rsid w:val="00DC55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59A"/>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C559A"/>
  </w:style>
  <w:style w:type="paragraph" w:styleId="Encabezado">
    <w:name w:val="header"/>
    <w:basedOn w:val="Normal"/>
    <w:link w:val="EncabezadoCar"/>
    <w:uiPriority w:val="99"/>
    <w:unhideWhenUsed/>
    <w:rsid w:val="00DC55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59A"/>
  </w:style>
  <w:style w:type="paragraph" w:styleId="Sinespaciado">
    <w:name w:val="No Spacing"/>
    <w:uiPriority w:val="1"/>
    <w:qFormat/>
    <w:rsid w:val="00DC559A"/>
    <w:pPr>
      <w:spacing w:after="0" w:line="240" w:lineRule="auto"/>
    </w:pPr>
  </w:style>
  <w:style w:type="character" w:customStyle="1" w:styleId="Ttulo1Car">
    <w:name w:val="Título 1 Car"/>
    <w:basedOn w:val="Fuentedeprrafopredeter"/>
    <w:link w:val="Ttulo1"/>
    <w:uiPriority w:val="9"/>
    <w:rsid w:val="00625340"/>
    <w:rPr>
      <w:rFonts w:ascii="Palatino Linotype" w:eastAsiaTheme="majorEastAsia" w:hAnsi="Palatino Linotype" w:cstheme="majorBidi"/>
      <w:b/>
      <w:sz w:val="24"/>
      <w:szCs w:val="32"/>
    </w:rPr>
  </w:style>
  <w:style w:type="paragraph" w:styleId="TtulodeTDC">
    <w:name w:val="TOC Heading"/>
    <w:basedOn w:val="Ttulo1"/>
    <w:next w:val="Normal"/>
    <w:uiPriority w:val="39"/>
    <w:unhideWhenUsed/>
    <w:qFormat/>
    <w:rsid w:val="00585BED"/>
    <w:pPr>
      <w:outlineLvl w:val="9"/>
    </w:pPr>
    <w:rPr>
      <w:lang w:eastAsia="es-MX"/>
    </w:rPr>
  </w:style>
  <w:style w:type="paragraph" w:styleId="TDC1">
    <w:name w:val="toc 1"/>
    <w:basedOn w:val="Normal"/>
    <w:next w:val="Normal"/>
    <w:autoRedefine/>
    <w:uiPriority w:val="39"/>
    <w:unhideWhenUsed/>
    <w:rsid w:val="00585BED"/>
    <w:pPr>
      <w:spacing w:after="100"/>
    </w:pPr>
  </w:style>
  <w:style w:type="character" w:styleId="Hipervnculo">
    <w:name w:val="Hyperlink"/>
    <w:basedOn w:val="Fuentedeprrafopredeter"/>
    <w:uiPriority w:val="99"/>
    <w:unhideWhenUsed/>
    <w:rsid w:val="00585BED"/>
    <w:rPr>
      <w:color w:val="0563C1" w:themeColor="hyperlink"/>
      <w:u w:val="single"/>
    </w:rPr>
  </w:style>
  <w:style w:type="paragraph" w:styleId="Textodeglobo">
    <w:name w:val="Balloon Text"/>
    <w:basedOn w:val="Normal"/>
    <w:link w:val="TextodegloboCar"/>
    <w:uiPriority w:val="99"/>
    <w:semiHidden/>
    <w:unhideWhenUsed/>
    <w:rsid w:val="002055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553B"/>
    <w:rPr>
      <w:rFonts w:ascii="Segoe UI" w:hAnsi="Segoe UI" w:cs="Segoe UI"/>
      <w:sz w:val="18"/>
      <w:szCs w:val="18"/>
    </w:rPr>
  </w:style>
  <w:style w:type="paragraph" w:customStyle="1" w:styleId="Default">
    <w:name w:val="Default"/>
    <w:rsid w:val="00ED4F3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703F02"/>
    <w:pPr>
      <w:spacing w:before="100" w:beforeAutospacing="1" w:after="100" w:afterAutospacing="1" w:line="240" w:lineRule="auto"/>
    </w:pPr>
    <w:rPr>
      <w:rFonts w:ascii="Times New Roman" w:eastAsiaTheme="minorEastAsia" w:hAnsi="Times New Roman" w:cs="Times New Roman"/>
      <w:sz w:val="24"/>
      <w:szCs w:val="24"/>
      <w:lang w:eastAsia="es-MX"/>
    </w:rPr>
  </w:style>
  <w:style w:type="table" w:styleId="Tablaconcuadrcula">
    <w:name w:val="Table Grid"/>
    <w:basedOn w:val="Tablanormal"/>
    <w:uiPriority w:val="39"/>
    <w:rsid w:val="001B2F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1B2F10"/>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1B2F1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
    <w:name w:val="Título 4 Car"/>
    <w:basedOn w:val="Fuentedeprrafopredeter"/>
    <w:link w:val="Ttulo4"/>
    <w:uiPriority w:val="9"/>
    <w:semiHidden/>
    <w:rsid w:val="00D0514A"/>
    <w:rPr>
      <w:rFonts w:asciiTheme="majorHAnsi" w:eastAsiaTheme="majorEastAsia" w:hAnsiTheme="majorHAnsi" w:cstheme="majorBidi"/>
      <w:i/>
      <w:iCs/>
      <w:color w:val="2E74B5" w:themeColor="accent1" w:themeShade="BF"/>
      <w:sz w:val="24"/>
      <w:szCs w:val="24"/>
      <w:lang w:val="es-ES" w:eastAsia="es-ES"/>
    </w:rPr>
  </w:style>
  <w:style w:type="character" w:customStyle="1" w:styleId="Ttulo2Car">
    <w:name w:val="Título 2 Car"/>
    <w:basedOn w:val="Fuentedeprrafopredeter"/>
    <w:link w:val="Ttulo2"/>
    <w:uiPriority w:val="9"/>
    <w:rsid w:val="00F7333F"/>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A2127D"/>
    <w:pPr>
      <w:spacing w:after="100"/>
      <w:ind w:left="220"/>
    </w:pPr>
  </w:style>
  <w:style w:type="character" w:customStyle="1" w:styleId="apple-converted-space">
    <w:name w:val="apple-converted-space"/>
    <w:basedOn w:val="Fuentedeprrafopredeter"/>
    <w:rsid w:val="000A3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495E9-C4F9-4EDF-8DF4-C66F3EFD8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4318</Words>
  <Characters>23754</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ALICE</Company>
  <LinksUpToDate>false</LinksUpToDate>
  <CharactersWithSpaces>28016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USUARIO</cp:lastModifiedBy>
  <cp:revision>3</cp:revision>
  <cp:lastPrinted>2016-12-19T23:14:00Z</cp:lastPrinted>
  <dcterms:created xsi:type="dcterms:W3CDTF">2018-08-27T22:25:00Z</dcterms:created>
  <dcterms:modified xsi:type="dcterms:W3CDTF">2018-11-07T20:49:00Z</dcterms:modified>
</cp:coreProperties>
</file>